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118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от 19 апреля 2021 г. N 203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ПРЕДОСТАВЛЕНИЯ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СУБСИДИИ ИЗ ОБЛАСТНОГО БЮДЖЕТА ЛЕНИНГРАДСКОЙ ОБЛАСТИ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НА РЕАЛИЗАЦИЮ ПРОЕКТОВ В РАМКАХ ГОСУДАРСТВЕННОЙ ПРОГРАММЫ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ЛЕНИНГРАДСКОЙ ОБЛАСТИ "УСТОЙЧИВОЕ ОБЩЕСТВЕННОЕ РАЗВИТИЕ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В ЛЕНИНГРАДСКОЙ ОБЛАСТИ" И ВНЕСЕНИИ ИЗМЕНЕНИЙ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В ПОСТАНОВЛЕНИЕ ПРАВИТЕЛЬСТВА ЛЕНИНГРАДСКОЙ ОБЛАСТИ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ОТ 15 ФЕВРАЛЯ 2018 ГОДА N 46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31002" w:rsidRPr="00921187" w:rsidTr="00921187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9211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Ленинградской области</w:t>
            </w:r>
            <w:proofErr w:type="gramEnd"/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13.07.2021 N 445)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 xml:space="preserve">актов Правительства Российской Федерации и отдельных положений некоторых актов Правительства Российской Федерации", областным </w:t>
      </w:r>
      <w:hyperlink r:id="rId8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от 29 июня 2012 года N 52-оз "О государственной поддержке социально ориентированных некоммерческих организаций в Ленинградской области", в целях реализации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 Правительство Ленинградской области постановляет: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"Устойчивое общественное развитие в Ленинградской области" согласно приложению 1.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9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15 февраля 2018 года N 46 "Об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"Устойчивое общественное развитие в Ленинградской области" </w:t>
      </w:r>
      <w:hyperlink w:anchor="Par58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постановлению.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Губернатор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УТВЕРЖДЕН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от 19.04.2021 N 203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921187">
        <w:rPr>
          <w:rFonts w:ascii="Times New Roman" w:hAnsi="Times New Roman" w:cs="Times New Roman"/>
          <w:sz w:val="24"/>
          <w:szCs w:val="24"/>
        </w:rPr>
        <w:t>ПОРЯДОК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СУБСИДИИ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СОЦИАЛЬНО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НЕКОММЕРЧЕСКИМ ОРГАНИЗАЦИЯМ НА РЕАЛИЗАЦИЮ ПРОЕКТОВ В РАМКАХ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"УСТОЙЧИВОЕ ОБЩЕСТВЕННОЕ РАЗВИТИЕ В ЛЕНИНГРАДСКОЙ ОБЛАСТИ"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31002" w:rsidRPr="00921187" w:rsidTr="00921187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" w:history="1">
              <w:r w:rsidRPr="009211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Ленинградской области</w:t>
            </w:r>
            <w:proofErr w:type="gramEnd"/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13.07.2021 N 445)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определения объема, цели, условия и порядок предоставления субсидии из областного бюджета Ленинградской области (далее - областной бюджет) социально ориентированным некоммерческим организациям (далее - СО НКО, организация) на реализацию проектов в рамках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 (далее - субсидия).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921187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обязательств, утвержденных </w:t>
      </w:r>
      <w:r w:rsidRPr="00921187">
        <w:rPr>
          <w:rFonts w:ascii="Times New Roman" w:hAnsi="Times New Roman" w:cs="Times New Roman"/>
          <w:sz w:val="24"/>
          <w:szCs w:val="24"/>
        </w:rPr>
        <w:lastRenderedPageBreak/>
        <w:t xml:space="preserve">на соответствующий финансовый год и на плановый период главному распорядителю бюджетных средств на цели, указанные в </w:t>
      </w:r>
      <w:hyperlink w:anchor="Par73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1.4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Комитет общественных коммуникаций Ленинградской области (далее - Комитет),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предоставление субсидии на реализацию СО НКО проектов по следующим направлениям: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социальное обслуживание, социальная поддержка и защита граждан;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охрана здоровья граждан, пропаганда здорового образа жизни;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поддержка семьи, материнства, отцовства и детства;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поддержка проектов в области культуры, искусства, науки, образования и просвещения;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охрана окружающей среды и защита животных;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профилактика алкоголизма, наркомании, курения и иных опасных для человека зависимостей, а также профилактика социально опасных форм поведения граждан;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поддержка проектов, направленных на работу с молодежью, развитие добровольчества (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>);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поддержка проектов по развитию туристического потенциала Ленинградской области;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сохранение исторической памяти, а также деятельность в сфере патриотического воспитания граждан Российской Федерации;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гармонизация межнациональных отношений и поддержка малочисленных коренных народов Ленинградской области;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развитие общественной дипломатии и поддержка соотечественников;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поддержка проектов, посвященных тематическому году в Ленинградской области (далее - направления).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1.3. Понятия, используемые для целей настоящего Порядка: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экспертный совет - коллегиальный орган, создаваемый Комитетом для проведения отбора в соответствии с </w:t>
      </w:r>
      <w:hyperlink w:anchor="Par16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заявка - конкурсная заявка, представленная СО НКО в Комитет в соответствии с требованиями, установленными настоящим Порядком, для участия в отборе;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участник отбора - СО НКО, соответствующая категории, указанной в </w:t>
      </w:r>
      <w:hyperlink w:anchor="Par8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1.7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требованиям, указанным в </w:t>
      </w:r>
      <w:hyperlink w:anchor="Par11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и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заявка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которой допущена к отбору в соответствии с </w:t>
      </w:r>
      <w:hyperlink w:anchor="Par164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2.12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отбор - конкурсный отбор участников отбора на основании критериев оценки заявки, указанных в </w:t>
      </w:r>
      <w:hyperlink w:anchor="Par17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2.18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получатель субсидии - участник отбора, признанный победителем отбора в соответствии с </w:t>
      </w:r>
      <w:hyperlink w:anchor="Par203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2.28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lastRenderedPageBreak/>
        <w:t xml:space="preserve">проект - разработанный СО НКО комплекс взаимосвязанных социально значимых мероприятий по одному из направлений, указанных в </w:t>
      </w:r>
      <w:hyperlink w:anchor="Par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представленный в составе заявки для участия в отборе;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18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- вклад СО НКО и вклад третьих лиц в реализацию проекта.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(при его наличии) включаются: денежные средства СО НКО, денежный эквивалент других ресурсов, которые есть в наличии у СО НКО, в том числе помещение, оборудование, программное обеспечение, денежный эквивалент труда специалистов/волонтеров, привлеченные денежные средства третьих лиц, денежный эквивалент ресурсов и услуг, которые предоставлены СО НКО третьими лицами на бесплатной основе.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921187">
        <w:rPr>
          <w:rFonts w:ascii="Times New Roman" w:hAnsi="Times New Roman" w:cs="Times New Roman"/>
          <w:sz w:val="24"/>
          <w:szCs w:val="24"/>
        </w:rPr>
        <w:t>1.4. Субсидия предоставляется в целях оказания поддержки СО НКО, развития институтов гражданского общества в рамках государственной программы Ленинградской области "Устойчивое общественное развитие в Ленинградской области".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r w:rsidRPr="00921187">
        <w:rPr>
          <w:rFonts w:ascii="Times New Roman" w:hAnsi="Times New Roman" w:cs="Times New Roman"/>
          <w:sz w:val="24"/>
          <w:szCs w:val="24"/>
        </w:rPr>
        <w:t>1.5. Субсидия предоставляется СО НКО на финансовое обеспечение затрат, связанных с реализацией проекта в рамках государственной программы Ленинградской области "Устойчивое общественное развитие в Ленинградской области", по следующим направлениям расходов: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>оплата труда: 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>административные расходы: аренда помещения; оплата коммунальных услуг; приобретение канцелярских товаров и расходных материалов; банковское обслуживание; оплата услуг связи (телефон, доступ в информационно-телекоммуникационную сеть "Интернет"); приобретение компьютерного оборудования, офисной мебели, оргтехники, иных технических устройств; приобретение лицензионного программного обеспечения (расходы, связанные с получением прав по лицензионному соглашению); расходы по адаптации, настройке, внедрению и модификации для нужд конкретной организации программного обеспечения;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расходы по сопровождению программного обеспечения;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организационные расходы: организация публичных и дистанционных мероприятий; питание и проживание участников мероприятий; издательско-полиграфические услуги; подарочная и сувенирная продукция; транспортные расходы; командировочные расходы; рекламные услуги; услуги по освещению мероприятий в средствах массовой информации, социальных сетях.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 w:rsidRPr="00921187">
        <w:rPr>
          <w:rFonts w:ascii="Times New Roman" w:hAnsi="Times New Roman" w:cs="Times New Roman"/>
          <w:sz w:val="24"/>
          <w:szCs w:val="24"/>
        </w:rPr>
        <w:t xml:space="preserve">1.6. Субсидия не может быть направлена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приобретение недвижимого имущества;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возведение объектов капитального строительства;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приобретение алкогольной и табачной продукции, а также предметов роскоши;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финансирование политических партий, кампаний и акций, подготовку и проведение митингов, демонстраций и пикетирований;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lastRenderedPageBreak/>
        <w:t>погашение задолженности организации;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уплату штрафов и пеней;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программного обеспечения, технологических разработок и иных авторских и смежных прав, сырья, комплектующих изделий;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расходы, не связанные непосредственно с реализацией проекта.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7"/>
      <w:bookmarkEnd w:id="6"/>
      <w:r w:rsidRPr="00921187">
        <w:rPr>
          <w:rFonts w:ascii="Times New Roman" w:hAnsi="Times New Roman" w:cs="Times New Roman"/>
          <w:sz w:val="24"/>
          <w:szCs w:val="24"/>
        </w:rPr>
        <w:t>1.7. К категории получателей субсидии относятся СО НКО, зарегистрированные в качестве юридического лица в порядке, установленном законодательством Российской Федерации, и одновременно удовлетворяющие следующим условиям: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созданы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 xml:space="preserve">осуществляют один из видов деятельности, указанных в </w:t>
      </w:r>
      <w:hyperlink r:id="rId1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статье 31.1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 и </w:t>
      </w:r>
      <w:hyperlink r:id="rId1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областного закона от 29 июня 2012 года N 52-оз "О государственной поддержке социально ориентированных некоммерческих организаций в Ленинградской области", соответствующих направлению (направлениям), указанным в </w:t>
      </w:r>
      <w:hyperlink w:anchor="Par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не имеют учредителя, являющегося государственным органом, органом местного самоуправления или публично-правовым образованием;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в соответствии с учредительными документами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иными документами в соответствии с законодательством Российской Федерации имеют право осуществлять уставную деятельность на территории Ленинградской области.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1.8. Получатели субсидии определяются по результатам отбора. Способом проведения отбора является конкурс.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1.9. Сведения о предоставлении субсидий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 Порядок проведения отбора получателей субсидии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для предоставления субсидий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8"/>
      <w:bookmarkEnd w:id="7"/>
      <w:r w:rsidRPr="00921187">
        <w:rPr>
          <w:rFonts w:ascii="Times New Roman" w:hAnsi="Times New Roman" w:cs="Times New Roman"/>
          <w:sz w:val="24"/>
          <w:szCs w:val="24"/>
        </w:rPr>
        <w:t>2.1. Решение о проведении отбора принимается Комитетом и оформляется правовым актом, который содержит информацию, указанную в пункте 2.2 настоящего Порядка, а также информацию об объеме субсидии, подлежащем распределению.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2.2. Комитет размещает в информационно-телекоммуникационной сети "Интернет" на едином портале бюджетной системы Российской Федерации (при наличии технической </w:t>
      </w:r>
      <w:r w:rsidRPr="00921187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возможности), на официальном сайте Комитета и по адресу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гранты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объявление о проведении отбора (далее - объявление) с указанием: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наименования, места нахождения, почтового адреса, адреса электронной почты Комитета;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результатов предоставления субсидии;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доменного имени,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требований к участникам отбора в соответствии с </w:t>
      </w:r>
      <w:hyperlink w:anchor="Par11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ar12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порядка внесения изменений в заявки;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правил рассмотрения и оценки заявок в соответствии с требованиями, установленными настоящим Порядком;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порядка предоставления участникам отбора разъяснений положений объявления, даты начала и окончания срока предоставления таких разъяснений;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условий признания победителя (победителей) отбора,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(уклонившимися) от заключения соглашения;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даты размещения результатов отбора в информационно-телекоммуникационной сети "Интернет" на едином портале бюджетной системы Российской Федерации (при наличии технической возможности), на официальном сайте Комитета и по адресу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гранты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(не позднее 14 календарного дня, следующего за днем определения победителей отбора).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921187">
        <w:rPr>
          <w:rFonts w:ascii="Times New Roman" w:hAnsi="Times New Roman" w:cs="Times New Roman"/>
          <w:sz w:val="24"/>
          <w:szCs w:val="24"/>
        </w:rPr>
        <w:t xml:space="preserve">2.3. К участию в отборе допускаются СО НКО, указанные в </w:t>
      </w:r>
      <w:hyperlink w:anchor="Par8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1.7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соответствующие на день, предшествующий дате начала приема заявок, следующим требованиям: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lastRenderedPageBreak/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участник отбора отсутствует в реестре недобросовестных поставщиков;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участник отбора не должен получать средства из областного бюджета на цели, установленные настоящим Порядком.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0"/>
      <w:bookmarkEnd w:id="9"/>
      <w:r w:rsidRPr="00921187">
        <w:rPr>
          <w:rFonts w:ascii="Times New Roman" w:hAnsi="Times New Roman" w:cs="Times New Roman"/>
          <w:sz w:val="24"/>
          <w:szCs w:val="24"/>
        </w:rPr>
        <w:t>2.4. Для участия в отборе СО НКО представляет заявку на русском языке, содержащую следующую информацию: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направление, указанное в </w:t>
      </w:r>
      <w:hyperlink w:anchor="Par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наименование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цель (цели) и задачи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краткое описание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территория, на которой запланирована реализация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срок реализации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обоснование социальной значимости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целевые группы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ожидаемые количественные и качественные результаты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общая сумма расходов на реализацию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запрашиваемая сумма субсидии, которая не может превышать 3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>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календарный план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бюджет проекта (смета расходов);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информация о руководителе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lastRenderedPageBreak/>
        <w:t>информация о команде проекта, в том числе включающая сведения об образовании и дополнительном образовании (курсы, тренинги);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презентация проекта в форматах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>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НКО,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СО НКО требованиям, установленным в </w:t>
      </w:r>
      <w:hyperlink w:anchor="Par11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указанных в заявке;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согласие на публикацию (размещение) в информационно-телекоммуникационной сети "Интернет" информации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НКО, о подаваемой СО НКО заявке, иной информации о СО НКО, связанной с отбором для предоставления субсидии.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электронная (отсканированная) копия действующей редакции устава СО НКО (со всеми внесенными изменениями);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электронная (отсканированная) копия документа, подтверждающего полномочия лица на подачу заявки от имени СО НКО, -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Каждый из указанных документов представляется в виде одного файла в формате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>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921187">
        <w:rPr>
          <w:rFonts w:ascii="Times New Roman" w:hAnsi="Times New Roman" w:cs="Times New Roman"/>
          <w:sz w:val="24"/>
          <w:szCs w:val="24"/>
        </w:rPr>
        <w:t>2.5. Заявка представляется в форме электронных документов посредством заполнения соответствующих электронных форм, размещенных на электронной платформе отбора в информационно-телекоммуникационной сети "Интернет", по адресу, указанному в объявлении об отборе.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2.6. Ответственность за достоверность сведений, указанных в представляемых документах на получение субсидии, возлагается на участника отбора.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2.7. СО НКО вправе представить не более одной заявки по одному направлению, указанному в </w:t>
      </w:r>
      <w:hyperlink w:anchor="Par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Порядка. При подаче двух и более заявок вторая и последующие заявки к отбору не допускаются.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2.8. Заявка регистрируется Комитетом путем отражения информации о регистрации на электронной платформе отбора, указанной в объявлении. Заявки, поступившие после срока приема заявок, не регистрируются и не рассматриваются.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2.9. Участник отбора вправе отозвать заявку с электронной платформы отбора в информационно-телекоммуникационной сети "Интернет" по адресу, указанному в объявлении об </w:t>
      </w:r>
      <w:r w:rsidRPr="00921187">
        <w:rPr>
          <w:rFonts w:ascii="Times New Roman" w:hAnsi="Times New Roman" w:cs="Times New Roman"/>
          <w:sz w:val="24"/>
          <w:szCs w:val="24"/>
        </w:rPr>
        <w:lastRenderedPageBreak/>
        <w:t>отборе, на котором обеспечивается проведение отбора, в течение срока подачи заявок. Внесение изменений в заявку участником отбора осуществляется путем отзыва и подачи новой заявки.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2.10. Комитет в срок, не превышающий 15 рабочих дней со дня окончания срока приема заявок, рассматривает представленные заявки и прилагаемые документы на соответствие требованиям, предусмотренным </w:t>
      </w:r>
      <w:hyperlink w:anchor="Par11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осуществляет проверку соответствия участника отбора категориям и требованиям, предусмотренным </w:t>
      </w:r>
      <w:hyperlink w:anchor="Par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пунктами 1.2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1.7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Комитетом посредством межведомственного взаимодействия в течение двух рабочих дней со дня окончания приема заявок запрашиваются следующие сведения в отношении участников отбора: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день, предшествующий дате начала приема заявок.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2.11. Основаниями для отклонения заявки являются: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1) несоответствие СО НКО категории получателей субсидии, установленной в </w:t>
      </w:r>
      <w:hyperlink w:anchor="Par8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1.7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2) несоответствие СО НКО требованиям, установленным в </w:t>
      </w:r>
      <w:hyperlink w:anchor="Par11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3) несоответствие направлений расходов, указанных СО НКО в заявке, требованиям, установленным в </w:t>
      </w:r>
      <w:hyperlink w:anchor="Par74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пунктах 1.5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8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1.6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4) несоответствие заявки и прилагаемых документов требованиям, установленным в </w:t>
      </w:r>
      <w:hyperlink w:anchor="Par12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пунктах 2.4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5) несоответствие направления проекта перечню направлений, указанному в </w:t>
      </w:r>
      <w:hyperlink w:anchor="Par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6) недостоверность представленной СО НКО информации в заявке, в том числе информации о месте нахождения и адресе организации;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7) подача СО НКО заявки после даты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времени, определенных для подачи заявок.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4"/>
      <w:bookmarkEnd w:id="11"/>
      <w:r w:rsidRPr="00921187">
        <w:rPr>
          <w:rFonts w:ascii="Times New Roman" w:hAnsi="Times New Roman" w:cs="Times New Roman"/>
          <w:sz w:val="24"/>
          <w:szCs w:val="24"/>
        </w:rPr>
        <w:t>2.12. Комитет в срок не позднее 14 календарных дней со дня окончания приема заявок принимает решение об определении заявок, допущенных к участию в отборе, и об отклонении заявок, которое оформляется правовым актом Комитета.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Комитет в течение пяти календарных дней со дня принятия решения об отклонении заявки направляет СО НКО соответствующее уведомление на электронную почту СО НКО, указанную в заявке.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2.13. Информация о заявках (включая информацию о наименовании СО НКО, ее основной государственный регистрационный номер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или) идентификационный номер налогоплательщика, название и(или) краткое описание проекта) размещается в информационно-телекоммуникационной сети "Интернет" на официальном сайте Комитета и по адресу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гранты.рф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не позднее 15 календарных дней со дня окончания приема заявок, указанного в объявлении.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67"/>
      <w:bookmarkEnd w:id="12"/>
      <w:r w:rsidRPr="00921187">
        <w:rPr>
          <w:rFonts w:ascii="Times New Roman" w:hAnsi="Times New Roman" w:cs="Times New Roman"/>
          <w:sz w:val="24"/>
          <w:szCs w:val="24"/>
        </w:rPr>
        <w:lastRenderedPageBreak/>
        <w:t xml:space="preserve">2.14. В целях проведения отбора создается экспертный совет, состав которого утверждается правовым актом Комитета. Экспертный совет осуществляет свою деятельность в соответствии с </w:t>
      </w:r>
      <w:hyperlink w:anchor="Par26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об экспертном совете (приложение 1 к настоящему Порядку).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2.15. Комитет не позднее 14 календарных дней после принятия решения, указанного в </w:t>
      </w:r>
      <w:hyperlink w:anchor="Par164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2.12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организует проведение заседания экспертного совета.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2.16. Допущенные к участию в отборе заявки представляются Комитетом на рассмотрение членам экспертного совета для оценки не позднее трех календарных дней до даты заседания экспертного совета.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0"/>
      <w:bookmarkEnd w:id="13"/>
      <w:r w:rsidRPr="00921187">
        <w:rPr>
          <w:rFonts w:ascii="Times New Roman" w:hAnsi="Times New Roman" w:cs="Times New Roman"/>
          <w:sz w:val="24"/>
          <w:szCs w:val="24"/>
        </w:rPr>
        <w:t>2.17. Каждый член экспертного совета, присутствующий на заседании экспертного совета, оценивает заявку в соответствии с критериями, указанными в пункте 2.18 настоящего Порядка, присваивая по каждому критерию от 0 до 10 баллов (целым числом).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1"/>
      <w:bookmarkEnd w:id="14"/>
      <w:r w:rsidRPr="00921187">
        <w:rPr>
          <w:rFonts w:ascii="Times New Roman" w:hAnsi="Times New Roman" w:cs="Times New Roman"/>
          <w:sz w:val="24"/>
          <w:szCs w:val="24"/>
        </w:rPr>
        <w:t>2.18. Критерии оценки заявки: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1) актуальность и социальная значимость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>, уникальность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3) характеристика календарного плана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4) ожидаемые результаты реализации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5) соотношение планируемых расходов и ожидаемых результатов;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6) масштаб реализации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проекта (внебюджетные средства);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8) опыт организации по успешной реализации аналогичных проектов;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9) соответствие опыта и компетенций команды проекта планируемой деятельности;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10) информационная открытость организации.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2.19. Оценка заявок экспертным советом проводится в соответствии с Методическими </w:t>
      </w:r>
      <w:hyperlink w:anchor="Par33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по оценке заявок (приложение 2 к настоящему Порядку).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2.20. На заседании экспертного совета проходит очная защита проектов.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2.21. По результатам проведенной оценки заявок высчитывается средний балл по каждой заявке по следующей формуле: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 wp14:anchorId="04659891" wp14:editId="489AA195">
            <wp:extent cx="16764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где: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M - средний балл по представленной заявке;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X1 - количество баллов, поставленных 1-м членом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X2 - количество баллов, поставленных 2-м членом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lastRenderedPageBreak/>
        <w:t>X3 - количество баллов, поставленных 3-м членом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187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- количество баллов, поставленных n-м членом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n - количество членов экспертного совета, оценивших заявку.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6"/>
      <w:bookmarkEnd w:id="15"/>
      <w:r w:rsidRPr="00921187">
        <w:rPr>
          <w:rFonts w:ascii="Times New Roman" w:hAnsi="Times New Roman" w:cs="Times New Roman"/>
          <w:sz w:val="24"/>
          <w:szCs w:val="24"/>
        </w:rPr>
        <w:t xml:space="preserve">2.22. Экспертный совет формирует рейтинги участников отбора по каждому из направлений, указанных в </w:t>
      </w:r>
      <w:hyperlink w:anchor="Par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 (далее - рейтинги), отдельно в порядке убывания среднего количества баллов в рейтинге. Участник отбора, заявка которого получила наиболее высокий средний балл, занимает наиболее высокую позицию в рейтинге.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2.23. Экспертный совет с учетом </w:t>
      </w:r>
      <w:hyperlink w:anchor="Par98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 2.1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 утверждает проходной средний балл по каждому из направлений, указанных в </w:t>
      </w:r>
      <w:hyperlink w:anchor="Par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2.24. На основании рейтингов экспертный совет рекомендует к предоставлению субсидии участников отбора, заявки которых заняли наиболее высокую позицию в рейтингах. Размер предоставляемой субсидии определяется в соответствии с </w:t>
      </w:r>
      <w:hyperlink w:anchor="Par22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9"/>
      <w:bookmarkEnd w:id="16"/>
      <w:r w:rsidRPr="00921187">
        <w:rPr>
          <w:rFonts w:ascii="Times New Roman" w:hAnsi="Times New Roman" w:cs="Times New Roman"/>
          <w:sz w:val="24"/>
          <w:szCs w:val="24"/>
        </w:rPr>
        <w:t xml:space="preserve">2.25. Экспертный совет вправе дать рекомендацию участникам отбора, заявки которых заняли следующее место в рейтинге по каждому направлению за заявкой, имеющей минимальное количество баллов из числа заявок, рекомендованных к предоставлению субсидии, о внесении изменения в календарный план проекта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об уменьшении запрашиваемой суммы субсидии (далее - рекомендация). Секретарь экспертного совета в течение одного рабочего дня, следующего за днем предоставления рекомендации, направляет уведомление с данной рекомендацией на адрес электронной почты, указанный в заявке.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Участник отбора, получивший рекомендацию экспертного совета, принимает решение о внесении изменений в календарный план проекта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или) смету расходов проекта и представляет соответствующее обращение в Комитет с приложением календарного плана проекта и(или) сметы расходов проекта в новой редакции не позднее одного рабочего дня со дня получения рекомендации. В случае представления обращения о внесении изменений в соответствии с рекомендациями в календарный план проекта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смету расходов (далее - обращение) в установленный срок участник отбора считается рекомендованным к предоставлению субсидии.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2.26. Участники отбора, не набравшие установленный экспертным советом средний балл и не представившие обращения в соответствии с </w:t>
      </w:r>
      <w:hyperlink w:anchor="Par199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2.25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считаются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нерекомендованными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к предоставлению субсидии.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2"/>
      <w:bookmarkEnd w:id="17"/>
      <w:r w:rsidRPr="00921187">
        <w:rPr>
          <w:rFonts w:ascii="Times New Roman" w:hAnsi="Times New Roman" w:cs="Times New Roman"/>
          <w:sz w:val="24"/>
          <w:szCs w:val="24"/>
        </w:rPr>
        <w:t xml:space="preserve">2.27. Решения экспертного совета принимаются простым большинством голосов и отражаются в протоколе заседания экспертного совета, который оформляется не позднее семи календарных дней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экспертного совета и подписывается членами экспертного совета, присутствующими на заседании. Решения экспертного совета носят рекомендательный характер.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3"/>
      <w:bookmarkEnd w:id="18"/>
      <w:r w:rsidRPr="00921187">
        <w:rPr>
          <w:rFonts w:ascii="Times New Roman" w:hAnsi="Times New Roman" w:cs="Times New Roman"/>
          <w:sz w:val="24"/>
          <w:szCs w:val="24"/>
        </w:rPr>
        <w:t xml:space="preserve">2.28. Решение о предоставлении субсидии или об отказе в предоставлении субсидии принимается Комитетом на основании протокола заседания экспертного совета и оформляется правовым актом Комитета (далее - правовой акт Комитета) в течение трех календарных дней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протокола заседания экспертного совета.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Решением о предоставлении субсидии также определяется объем предоставляемой субсидии в соответствии с </w:t>
      </w:r>
      <w:hyperlink w:anchor="Par22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Основаниями для отказа в предоставлении субсидии являются несоответствие представленных участником отбора документов требованиям, определенным </w:t>
      </w:r>
      <w:hyperlink w:anchor="Par12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непредставление или представление не в полном объеме указанных документов, установление факта недостоверности представленной участником отбора информации, участник отбора не прошел отбор в соответствии с критериями оценки заявки и в порядке, предусмотренном </w:t>
      </w:r>
      <w:hyperlink w:anchor="Par17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пунктами 2.17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2.27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13.07.2021 N 445)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2.29. Правовой акт Комитета и протокол заседания экспертного совета не позднее пяти календарных дней с даты подписания правового акта размещаются в информационно-телекоммуникационной сети "Интернет" на официальном сайте Комитета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или) по адресу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гранты.рф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>, а также по адресу, указанному в объявлении об отборе.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2.30. Информация обо всех победителях отбора (наименование СО НКО, ее основной государственный регистрационный номер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или) идентификационный номер налогоплательщика, название и(или) краткое описание проекта) с указанием размера предоставляемой субсидии размещается в информационно-телекоммуникационной сети "Интернет" на официальном сайте Комитета и по адресу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гранты.рф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со дня принятия правового акта Комитета.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3.1. Участник отбора, соответствующий требованиям, установленным в </w:t>
      </w:r>
      <w:hyperlink w:anchor="Par11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и признанный Комитетом победителем отбора в соответствии с правовым актом Комитета, признается получателем субсидии.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13"/>
      <w:bookmarkEnd w:id="19"/>
      <w:r w:rsidRPr="00921187">
        <w:rPr>
          <w:rFonts w:ascii="Times New Roman" w:hAnsi="Times New Roman" w:cs="Times New Roman"/>
          <w:sz w:val="24"/>
          <w:szCs w:val="24"/>
        </w:rPr>
        <w:t>3.2. Субсидия предоставляется на основании соглашения, заключенного между Комитетом и получателем субсидии не позднее 40 рабочих дней со дня издания правового акта Комитета по типовой форме, утвержденной Комитетом финансов Ленинградской области, включающего в том числе: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обязательство получателя субсидии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обязательство получателя субсидии представлять документы и материалы, оказывать содействие Комитету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а также обязательств в соответствии с настоящим Порядком;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обязательство получателя субсидии обеспечить исполнение требований Комитета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или) органа государственного финансового контроля Ленинградской области о возврате средств субсидии в областной бюджет Ленинградской области согласно </w:t>
      </w:r>
      <w:hyperlink w:anchor="Par249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пунктам 5.2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5.3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 xml:space="preserve">обязательство получателя субсидии включать в договоры (соглашения), заключенные в целях исполнения обязательств по соглашению, положения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</w:t>
      </w:r>
      <w:r w:rsidRPr="00921187">
        <w:rPr>
          <w:rFonts w:ascii="Times New Roman" w:hAnsi="Times New Roman" w:cs="Times New Roman"/>
          <w:sz w:val="24"/>
          <w:szCs w:val="24"/>
        </w:rPr>
        <w:lastRenderedPageBreak/>
        <w:t>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коммерческих организаций с участием таких товариществ и обществ в их уставных (складочных) капиталах).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победителем отбора соглашения в срок, указанный в </w:t>
      </w:r>
      <w:hyperlink w:anchor="Par213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пункта, победитель отбора считается уклонившимся от заключения соглашения.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Новые условия соглашения, а также расторжение соглашения оформляются в виде дополнительного соглашения.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22"/>
      <w:bookmarkEnd w:id="20"/>
      <w:r w:rsidRPr="00921187">
        <w:rPr>
          <w:rFonts w:ascii="Times New Roman" w:hAnsi="Times New Roman" w:cs="Times New Roman"/>
          <w:sz w:val="24"/>
          <w:szCs w:val="24"/>
        </w:rPr>
        <w:t xml:space="preserve">3.3. Размер субсидии, предоставляемой получателю субсидии, не может превышать 3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рублей и определяется исходя из сметы расходов проекта, представленной в составе заявки,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плановый период Комитету.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3.4. Объем субсидии, подлежащий перечислению, определяется на основании сметы расходов и календарного плана проекта, являющихся приложениями к соглашению. Сумма субсидии подлежит перечислению в соответствующем году в соответствии с графиком перечисления субсидии, являющимся приложением к соглашению.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Сумма субсидии перечисляется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субсидии в соглашении о предоставлении субсидии.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субсидии по итогам ранее проведенного отбора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отказа получателя субсидии от заключения соглашения Комитетом проводится дополнительный конкурсный отбор в соответствии с настоящим Порядком.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3.5. Основанием для перечисления субсидии на расчетный счет получателя субсидии является правовой акт Комитета и заключенное между Комитетом и получателем субсидии соглашение.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27"/>
      <w:bookmarkEnd w:id="21"/>
      <w:r w:rsidRPr="00921187">
        <w:rPr>
          <w:rFonts w:ascii="Times New Roman" w:hAnsi="Times New Roman" w:cs="Times New Roman"/>
          <w:sz w:val="24"/>
          <w:szCs w:val="24"/>
        </w:rPr>
        <w:t>3.6. Результатом предоставления субсидии является реализация проекта в рамках предоставленной субсидии в целях развития гражданского общества Ленинградской области.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28"/>
      <w:bookmarkEnd w:id="22"/>
      <w:r w:rsidRPr="00921187">
        <w:rPr>
          <w:rFonts w:ascii="Times New Roman" w:hAnsi="Times New Roman" w:cs="Times New Roman"/>
          <w:sz w:val="24"/>
          <w:szCs w:val="24"/>
        </w:rPr>
        <w:t>3.7. Показатели, необходимые для достижения результата предоставления субсидии: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1) количество жителей Ленинградской области, которые являлись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2) количество мероприятий, проведенных в рамках проекта;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3) количество муниципальных районов/городской округ Ленинградской области, на территории которых был реализован проект;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lastRenderedPageBreak/>
        <w:t xml:space="preserve">4) количество публикаций о проекте в средствах массовой информации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социальных сетях.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Значения показателей, необходимых для достижения результата предоставления субсидии, устанавливаются Комитетом в соглашении.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4.1. Получатели субсидии представляют в Комитет не позднее 10 календарных дней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реализации проекта, указанной в соглашении, по формам, установленным в соглашении: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отчет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субсидия;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информационно-аналитический отчет.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4.2. Сроки и формы представления получателем субсидии дополнительной отчетности устанавливаются Комитетом в соглашении.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4.3. Реализованный за счет средств субсидии проект подлежит оценке в порядке, определенном в соглашении.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5. Требования об осуществлении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и ответственность за их нарушение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5.1. Комитет и орган государственного финансового контроля Ленинградской области осуществляют обязательные проверки соблюдения получателем субсидии условий, целей и порядка предоставления субсидии, установленных настоящим Порядком и соглашением, путем проведения плановых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49"/>
      <w:bookmarkEnd w:id="23"/>
      <w:r w:rsidRPr="00921187">
        <w:rPr>
          <w:rFonts w:ascii="Times New Roman" w:hAnsi="Times New Roman" w:cs="Times New Roman"/>
          <w:sz w:val="24"/>
          <w:szCs w:val="24"/>
        </w:rPr>
        <w:t xml:space="preserve">5.2. В случае установления по итогам проверок, проведенных Комитетом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или) органом государственного финансового контроля Ленинградской области, фактов нарушения получателями субсидий условий, целей и порядка предоставления субсидии, а также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результата и показателей, необходимых для достижения результатов предоставления субсидии, указанных в </w:t>
      </w:r>
      <w:hyperlink w:anchor="Par22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пунктах 3.6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3.7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соответствующие средства подлежат возврату получателем субсидии в доход областного бюджета: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на основании письменного требования Комитета - в течение 10 календарных дней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получателем субсидии указанного требования;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в сроки, установленные в представлении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предписании органа государственного финансового контроля Ленинградской области.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52"/>
      <w:bookmarkEnd w:id="24"/>
      <w:r w:rsidRPr="00921187">
        <w:rPr>
          <w:rFonts w:ascii="Times New Roman" w:hAnsi="Times New Roman" w:cs="Times New Roman"/>
          <w:sz w:val="24"/>
          <w:szCs w:val="24"/>
        </w:rPr>
        <w:lastRenderedPageBreak/>
        <w:t xml:space="preserve">5.3. В случае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получателями субсидий средств субсидий в областной бюджет в течение срока, указанного в </w:t>
      </w:r>
      <w:hyperlink w:anchor="Par249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5.2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Порядка, взыскание денежных средств осуществляется в судебном порядке.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к Порядку...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261"/>
      <w:bookmarkEnd w:id="25"/>
      <w:r w:rsidRPr="00921187">
        <w:rPr>
          <w:rFonts w:ascii="Times New Roman" w:hAnsi="Times New Roman" w:cs="Times New Roman"/>
          <w:sz w:val="24"/>
          <w:szCs w:val="24"/>
        </w:rPr>
        <w:t>ПОЛОЖЕНИЕ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ОБ ЭКСПЕРТНОМ СОВЕТЕ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деятельности экспертного совета по проведению отбора по предоставлению субсидии из областного бюджета Ленинградской области социально ориентированным некоммерческим организациям Ленинградской области на реализацию проектов.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1.2. В своей деятельности экспертный совет руководствуется </w:t>
      </w:r>
      <w:hyperlink r:id="rId15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законодательством, </w:t>
      </w:r>
      <w:hyperlink r:id="rId16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 общественных коммуникаций Ленинградской области (далее - Комитет), а также настоящим Положением.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1.3. Экспертный совет является совещательным коллегиальным органом и осуществляет деятельность на общественных началах. Организационное обеспечение работы экспертного совета осуществляет Комитет.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 Порядок формирования экспертного совета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2.1. Экспертный совет создается правовым актом Комитета в составе председателя экспертного совета, членов экспертного совета и секретаря экспертного совета. Общее число членов экспертного совета составляет не менее семи человек.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В состав экспертного совета входят специалисты в сфере поддержки социально ориентированных некоммерческих организаций, в сфере финансового анализа, представители некоммерческого сектора и средств массовой информации, представители органов государственной власти Ленинградской области, органов местного самоуправления Ленинградской области, члены общественных советов при органах исполнительной власти Ленинградской области.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2.2. В составе экспертного совета представители органов государственной власти Ленинградской области и органов местного самоуправления Ленинградской области должны составлять не более одной трети состава экспертного совета.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lastRenderedPageBreak/>
        <w:t>2.3. Заседание экспертного совета считается правомочным при участии в заседании не менее половины от общего числа членов экспертного совета.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2.4. Заседания экспертного совета проводятся в очном формате или в режиме видео-конференц-связи.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2.5. Каждая заявка оценивается всеми членами экспертного совета, присутствующими на заседании экспертного совета.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3. Полномочия экспертного совета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3.1. Председатель экспертного совета осуществляет следующие функции: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обладает полномочиями члена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руководит деятельностью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ведет заседание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осуществляет иные полномочия, необходимые для организации надлежащей деятельности экспертного совета.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3.2. Члены экспертного совета: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участвуют в заседаниях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рассматривают заявки, допущенные к отбору;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осуществляют оценку заявок в соответствии с критериями оценки заявок и Методическими </w:t>
      </w:r>
      <w:hyperlink w:anchor="Par33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по оценке заявок (приложение 2 к Порядку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"Устойчивое общественное развитие в Ленинградской области") (далее - Порядок);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утверждают рейтинги;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утверждают проходной средний балл по каждому направлению, указанному в </w:t>
      </w:r>
      <w:hyperlink w:anchor="Par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рекомендуют участника отбора для предоставления субсидии;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рекомендуют внести изменения в календарный план проекта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или) об уменьшении запрашиваемой суммы субсидии;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участвуют в обсуждении вопросов, внесенных в повестку дня заседания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проверяют достоверность информации, отраженной в протоколе заседания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подписывают протокол заседания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выполняют иные полномочия в рамках полномочий экспертного совета.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3.3. Секретарь экспертного совета: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lastRenderedPageBreak/>
        <w:t>обладает полномочиями члена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информирует членов экспертного совета о времени, месте и форме проведения заседаний;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осуществляет подготовку материалов для проведения заседания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при проведении заседания экспертного совета в режиме видео-конференц-связи организует подготовку помещения и техники для осуществления подключения;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оповещает участников отбора о дате, времени и месте проведения отбора с целью очной защиты проектов не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чем за один рабочий день до начала отбора;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обеспечивает организацию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проведения очной защиты проекта участников отбора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>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формирует рейтинги участников отбора в соответствии с выставленными членами экспертного совета баллами и представляет на рассмотрение экспертному совету;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обеспечивает уведомление участников отбора о рекомендациях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ведет протокол заседания экспертного совета;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организует хранение протоколов, составленных в ходе проведения конкурсного отбора, и документов, относящихся к организации конкурсного отбора и деятельности экспертного совета, на период проведения конкурсного отбора.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3.4. Решения принимаются экспертным советом в соответствии с </w:t>
      </w:r>
      <w:hyperlink w:anchor="Par20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2.27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3.5. Члены экспертного совета не вправе делегировать свои полномочия другим лицам.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4. Порядок деятельности экспертного совета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4.1. Экспертный совет оценивает заявки, допущенные к отбору по критериям, указанным в </w:t>
      </w:r>
      <w:hyperlink w:anchor="Par17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2.18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Порядка, в соответствии с Методическими </w:t>
      </w:r>
      <w:hyperlink w:anchor="Par33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по оценке заявок (приложение 2 к Порядку).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4.2. В целях проведения отбора экспертный совет: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осуществляет оценку заявок, допущенных к конкурсному отбору;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обобщает и анализирует результаты оценки заявок, формирует рейтинг участников отбора в соответствии с </w:t>
      </w:r>
      <w:hyperlink w:anchor="Par196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пунктами 2.22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9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2.25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дает разъяснения по вопросам, связанным с проведением отбора.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19"/>
      <w:bookmarkEnd w:id="26"/>
      <w:r w:rsidRPr="00921187">
        <w:rPr>
          <w:rFonts w:ascii="Times New Roman" w:hAnsi="Times New Roman" w:cs="Times New Roman"/>
          <w:sz w:val="24"/>
          <w:szCs w:val="24"/>
        </w:rPr>
        <w:t>4.3. В случае если член экспертного совета лично (прямо или косвенно) заинтересован в итогах отбора или имеются иные обстоятельства, способные повлиять на участие члена экспертного совета в заседании экспертного совета, он обязан сообщить об этом до начала оценки заявок.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используется понятие "личная заинтересованность", определенное </w:t>
      </w:r>
      <w:hyperlink r:id="rId1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10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lastRenderedPageBreak/>
        <w:t xml:space="preserve">4.4. В случае наличия у члена экспертного совета в отношении участника отбора обстоятельств, указанных в </w:t>
      </w:r>
      <w:hyperlink w:anchor="Par319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4.3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настоящего Положения, член экспертного совета не оценивает заявку такого участника отбора.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Информация о наличии у члена экспертного совета личной заинтересованности указывается в протоколе заседания экспертного совета.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к Порядку...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331"/>
      <w:bookmarkEnd w:id="27"/>
      <w:r w:rsidRPr="00921187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ПО ОЦЕНКЕ ЗАЯВОК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31002" w:rsidRPr="00921187" w:rsidTr="00921187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" w:history="1">
              <w:r w:rsidRPr="009211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Ленинградской области</w:t>
            </w:r>
            <w:proofErr w:type="gramEnd"/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13.07.2021 N 445)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1. Настоящие Методические рекомендации определяют порядок оценки заявок участников отбора экспертным советом.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 xml:space="preserve">Экспертный совет оценивает каждую заявку по 10 критериям, указанным в </w:t>
      </w:r>
      <w:hyperlink w:anchor="Par17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2.18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"Устойчивое общественное развитие в Ленинградской области" (далее - Порядок), присваивая по каждому из критериев от 0 до 10 баллов (целым числом), используя рекомендуемый подход согласно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пункту 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13.07.2021 N 445)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Общая оценка члена экспертного совета по заявке рассчитывается как сумма баллов, присвоенных заявке по каждому критерию.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341"/>
      <w:bookmarkEnd w:id="28"/>
      <w:r w:rsidRPr="00921187">
        <w:rPr>
          <w:rFonts w:ascii="Times New Roman" w:hAnsi="Times New Roman" w:cs="Times New Roman"/>
          <w:sz w:val="24"/>
          <w:szCs w:val="24"/>
        </w:rPr>
        <w:t>3. Рекомендуемый подход к определению оценки (от 0 до 10 баллов) по критериям оценки заявок: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Диапазон баллов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оценки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Высший уровень, соответствует оценке "отлично":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критерий оценки выражен превосходно, безупречно. Замечания отсутствуют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Средний уровень, соответствует оценке "хорошо":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в целом критерий выражен очень хорошо, но есть некоторые недостатки, несущественные изъяны, как правило, не оказывающие серьезного влияния </w:t>
            </w: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общее качество проекта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Уровень ниже среднего, соответствует оценке "удовлетворительно":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качество изложения информации по критерию сомнительно, ряд важных параметров описан со значительными пробелами, недостаточно убедительно. Информация по критерию присутствует, однако отчасти противоречива. Количество и серьезность недостатков по критерию не позволяют поставить более высокую оценку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Низкий уровень, соответствует оценке "неудовлетворительно":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критерию отсутствует, представлена общими фразами или некачественно, с </w:t>
            </w:r>
            <w:proofErr w:type="spell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фактологическими</w:t>
            </w:r>
            <w:proofErr w:type="spell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 ошибками либо несоответствием требованиям Порядка. Количество и серьезность недостатков по критерию свидетельствуют о высоких рисках реализации проекта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Рекомендации по определению оценок по критериям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1. Актуальность и социальная значимость проекта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социальная значимость проекта убедительно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доказаны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на решение которых направлен проект, детально раскрыты, их описание аргументировано и подкреплено конкретными количественными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или) качественными показателями;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направлен в полной мере на решение именно тех проблем, которые обозначены как значимые;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благополучателями</w:t>
            </w:r>
            <w:proofErr w:type="spell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полностью соответствуют одному из направлений деятельности, указанных в </w:t>
            </w:r>
            <w:hyperlink w:anchor="Par50" w:history="1">
              <w:r w:rsidRPr="009211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1.2</w:t>
              </w:r>
            </w:hyperlink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или) целевой группы;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или) территории реализации проекта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социальная значимость проекта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доказаны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проекте недостаточно аргументированно и без конкретных показателей описана проблема, на решение которой направлен проект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социальная значимость проекта не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доказаны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проблема, которой посвящен проект, не относится к разряду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востребованных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либо не обоснована авторами;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большая часть мероприятий проекта не связана с выбранным направлением деятельности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>, уникальность проекта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является инновационным, уникальным: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преимущественно направлен на внедрение новых или значительно улучшенных практик, методов в деятельность организации, что позволит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существенно качественно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 улучшить такую деятельность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Проект имеет признаки </w:t>
            </w:r>
            <w:proofErr w:type="spell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, уникальности, но эти признаки несущественно влияют на его ожидаемые результаты: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(например, отсутствует описание конкретных результатов внедрения инноваций);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 организации есть ресурсы и опыт, чтобы успешно внедрить описанные инновации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практически не имеет признаков </w:t>
            </w:r>
            <w:proofErr w:type="spell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, уникальности: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практики и методики, указанные в заявке, не являются инновационными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не является инновационным, уникальным: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проект, по сути, является продолжением уже осуществляемой (ранее осуществлявшейся) деятельности организации;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практики и методики, указанные в заявке, не рекомендуются к применению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3. Характеристика календарного плана проекта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полностью соответствует данному критерию: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календарный план проекта содержит информацию, необходимую и достаточную для полного понимания содержания проекта, все мероприятия логически взаимосвязаны;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календарный план проекта хорошо структурирован, детализирован, содержит описание конкретных мероприятий;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указаны конкретные и разумные сроки, позволяющие в полной мере решить задачи проекта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календарный план мероприятий имеет несоответствие, что нарушает внутреннюю целостность проекта, мероприятия логически взаимосвязаны;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или) сроки выполнения отдельных мероприятий проекта требуют корректировки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календарный план проекта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имеются устранимые нарушения логической связи между задачами, мероприятиями и предполагаемыми результатами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не соответствует данному критерию: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4. Ожидаемые результаты реализации проекта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отлично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заявке четко изложены ожидаемые результаты проекта, они конкретны и измеримы;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заявленные результаты проекта достижимы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хорошо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заявке четко изложены ожидаемые результаты проекта;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содержание запланированной деятельности по достижению указанных результатов не является полностью оптимальным;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по описанию запланированных результатов имеются несущественные замечания в части их измеримости и достижимости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удовлетворительно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заявке изложены ожидаемые результаты проекта;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по описанию, изложенному в заявке, запланированные результаты невозможно полностью измерить;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запланированные результаты могут быть достигнуты при меньших затратах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плохо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проекта изложены неконкретно;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описанная в заявке деятельность является, по сути, предпринимательской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5. Соотношение планируемых расходов и ожидаемых результатов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полностью соответствует данному критерию: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все планируемые расходы реалистичны и обоснованы;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проекте предусмотрено активное использование имеющихся у организации ресурсов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в целом соответствует данному критерию, однако имеются несущественные замечания: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все планируемые расходы реалистичны, следуют из задач, мероприятий и обоснованы, вместе с тем, состав некоторых расходов невозможно точно определить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в целом соответствует данному критерию, однако имеются замечания, которые необходимо устранить: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не все предполагаемые расходы непосредственно связаны с мероприятиями проекта и достижением ожидаемых результатов (в бюджете проекта предусмотрены побочные, не имеющие прямого отношения к реализации проекта, расходы);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некоторые расходы завышены или занижены по сравнению со средним рыночным уровнем оплаты труда, цен на товары, работы, услуги, аренду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не соответствует данному критерию: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затраты на реализацию проекта явно завышены либо занижены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или) не соответствуют мероприятиям проекта, условиям отбора;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бюджет проекта нереалистичен, не соответствует тексту заявки;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бюджет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имеются несоответствия между суммами в описании проекта и в его бюджете;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комментарии к запланированным расходам неполные, некорректные, нелогичные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6. Масштаб реализации проекта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от 13.07.2021 N 445)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по данному критерию проработан отлично: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проекте предусмотрены мероприятия на территории всех муниципальных районов городского округа Ленинградской области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по данному критерию проработан хорошо: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проекте предусмотрена деятельность в пределах территории его реализации;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имеется частичное (несущественное) расхождение между заявленной территорией реализации проекта и календарным планом проекта,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проекте предусмотрены мероприятия на территории более половины муниципальных районов/городского округа Ленинградской области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по данному критерию проработан удовлетворительно: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территории реализации проекта заявлена потенциальная аудитория </w:t>
            </w:r>
            <w:proofErr w:type="spell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, который планируется создать или развивать в рамках реализации проекта;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проекте предусмотрены мероприятия на территории менее половины муниципальных районов/городского округа Ленинградской области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по данному критерию проработан плохо: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заявленная территория реализации проекта не подтверждается содержанием заявки;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заявке отсутствует информация о реализации проекта на территории Ленинградской области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2118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21187">
        <w:rPr>
          <w:rFonts w:ascii="Times New Roman" w:hAnsi="Times New Roman" w:cs="Times New Roman"/>
          <w:sz w:val="24"/>
          <w:szCs w:val="24"/>
        </w:rPr>
        <w:t xml:space="preserve"> проекта (внебюджетные средства)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обеспечивает реальное привлечение дополнительных ресурсов на реализацию проекта в объеме более 20% общего бюджета проекта: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или) подтверждает возможность их привлечения;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уровень собственного вклада и дополнительных ресурсов превышает 50% общего бюджета проекта,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обеспечивает реальное привлечение дополнительных </w:t>
            </w: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на реализацию проекта в объеме от 10 до 20% общего бюджета проекта: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или) подтверждает возможность их привлечения;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эквивалентная стоимость имеющихся у организации ресурсов в целом рассчитана корректно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обеспечивает реальное привлечение дополнительных ресурсов на реализацию проекта в объеме до 10%: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некоторым позициям некорректно рассчитано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или) не подтверждено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предполагается только за счет субсидии: </w:t>
            </w:r>
            <w:proofErr w:type="spell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не предусмотрено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8. Опыт организации по успешной реализации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аналогичных проектов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 организации отличный опыт проектной работы по выбранному направлению деятельности: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имеет опыт постоянной деятельности по выбранному направлению деятельности на протяжении более 3 лет;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 организации есть материально-техническая база для реализации проектов по выбранному направлению деятельности,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 организации хороший опыт проектной работы по выбранному направлению деятельности: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 организации имеется сопоставимый с содержанием заявки опыт системной и устойчивой деятельности по выбранному направлению деятельности (по масштабу и количеству мероприятий);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имеет опыт активной деятельности на протяжении более 2 лет либо имеет опыт работы менее 1 года, но создана гражданами, имеющими значительный опыт аналогичной деятельности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 организации удовлетворительный опыт проектной работы по выбранному направлению деятельности: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заявке приведено описание собственного опыта организации по реализации программ, проектов по выбранному направлению деятельности,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имеет опыт реализации менее масштабных проектов по выбранному направлению деятельности и не имеет опыта работы с соизмеримыми (с запрашиваемой суммой субсидии) объемами целевых средств;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имеет опыт управления соизмеримыми (с запрашиваемой суммой субсидии)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 организации практически отсутствует опыт работы по выбранному направлению деятельности: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не имеет опыта активной деятельности либо подтвержденной деятельности за последний год;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опыт работы организации по реализации проектов в заявке практически не описан;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основной профиль деятельности организации не соответствует выбранному направлению деятельности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9. Соответствие опыта и компетенций проектной команды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программы (проекта) планируемой деятельности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отлично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полностью обеспечен опытными, квалифицированными и имеющими положительную репутацию специалистами по всем </w:t>
            </w: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для реализации проекта профилям;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хорошо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проект в целом обеспечен опытными, квалифицированными и имеющими положительную репутацию специалистами, но по некоторым необходимым профилям информация отсутствует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удовлетворительно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указанные в заявке члены команды проекта не в полной мере соответствуют уровню опыта и компетенций, необходимых для реализации проекта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плохо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описание команды проекта, ее квалификации, опыта работы в заявке отсутствует;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имеются высокие риски реализации проекта в силу недостаточности опыта и низкой квалификации команды проекта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10. Информационная открытость организации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7937"/>
      </w:tblGrid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отлично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информацию о деятельности легко найти в Интернете с помощью поисковых запросов;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организации систематически (не реже 3 раз в год) освещается в средствах массовой информации;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имеет действующий, постоянно обновляемый сайт, на котором представлены подробные годовые отчет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ы о ее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имеет страницы (группы) в социальных сетях, на которых регулярно (не реже раза в неделю) обновляется информация;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публикует годовую отчетность о своей деятельности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хорошо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информацию о деятельности можно найти в Интернете с помощью поисковых запросов;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организации периодически (не реже 3 раз в год) освещается в </w:t>
            </w: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удовлетворительно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организации мало освещается (реже 3 раз в год) в средствах массовой информации и в Интернете;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 xml:space="preserve">у организации есть сайт </w:t>
            </w:r>
            <w:proofErr w:type="gramStart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или) страница (группа) в социальной сети, которые содержат неактуальную (устаревшую) информацию;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отчеты о деятельности организации отсутствуют в открытом доступе</w:t>
            </w:r>
          </w:p>
        </w:tc>
      </w:tr>
      <w:tr w:rsidR="00831002" w:rsidRPr="0092118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Данный критерий плохо выражен в заявке:</w:t>
            </w:r>
          </w:p>
          <w:p w:rsidR="00831002" w:rsidRPr="00921187" w:rsidRDefault="0083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7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организации отсутствует в Интернете</w:t>
            </w:r>
          </w:p>
        </w:tc>
      </w:tr>
    </w:tbl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от 19.04.2021 N 203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582"/>
      <w:bookmarkEnd w:id="29"/>
      <w:r w:rsidRPr="00921187">
        <w:rPr>
          <w:rFonts w:ascii="Times New Roman" w:hAnsi="Times New Roman" w:cs="Times New Roman"/>
          <w:sz w:val="24"/>
          <w:szCs w:val="24"/>
        </w:rPr>
        <w:t>ИЗМЕНЕНИЯ,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КОТОРЫЕ ВНОСЯТСЯ В ПОСТАНОВЛЕНИЕ ПРАВИТЕЛЬСТВА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ЛЕНИНГРАДСКОЙ ОБЛАСТИ ОТ 15 ФЕВРАЛЯ 2018 ГОДА N 46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"ОБ УТВЕРЖДЕНИИ ПОРЯДКА ОПРЕДЕЛЕНИЯ ОБЪЕМА И ПРЕДОСТАВЛЕНИЯ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СУБСИДИИ ИЗ ОБЛАСТНОГО БЮДЖЕТА ЛЕНИНГРАДСКОЙ ОБЛАСТИ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НА РЕАЛИЗАЦИЮ ПРОЕКТОВ В РАМКАХ ГОСУДАРСТВЕННОЙ ПРОГРАММЫ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ЛЕНИНГРАДСКОЙ ОБЛАСТИ "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ОБЩЕСТВЕННОЕ</w:t>
      </w:r>
    </w:p>
    <w:p w:rsidR="00831002" w:rsidRPr="00921187" w:rsidRDefault="00831002" w:rsidP="00831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РАЗВИТИЕ В ЛЕНИНГРАДСКОЙ ОБЛАСТИ"</w:t>
      </w: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1. </w:t>
      </w:r>
      <w:hyperlink r:id="rId2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"Об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сфере социальной помощи детям-сиротам, детям, оставшимся без попечения родителей, и детям из социально незащищенных семей в рамках государственной программы Ленинградской области "Устойчивое общественное развитие в Ленинградской области".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2. </w:t>
      </w:r>
      <w:hyperlink r:id="rId2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Преамбулу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 xml:space="preserve">"В соответствии с </w:t>
      </w:r>
      <w:hyperlink r:id="rId23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областным </w:t>
      </w:r>
      <w:hyperlink r:id="rId24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от 29 июня 2012 года N 52-оз "О государственной поддержке социально </w:t>
      </w:r>
      <w:r w:rsidRPr="00921187">
        <w:rPr>
          <w:rFonts w:ascii="Times New Roman" w:hAnsi="Times New Roman" w:cs="Times New Roman"/>
          <w:sz w:val="24"/>
          <w:szCs w:val="24"/>
        </w:rPr>
        <w:lastRenderedPageBreak/>
        <w:t>ориентированных некоммерческих организаций в Ленинградской области", в целях реализации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 Правительство Ленинградской области постановляет:".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3. </w:t>
      </w:r>
      <w:hyperlink r:id="rId25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"2. Утвердить Порядок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сфере социальной помощи детям-сиротам, детям, оставшимся без попечения родителей, и детям из социально незащищенных семей в рамках государственной программы Ленинградской области "Устойчивое общественное развитие в Ленинградской области" согласно приложению 2.".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26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(Порядок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"Устойчивое общественное развитие в Ленинградской области"):</w:t>
      </w:r>
    </w:p>
    <w:p w:rsidR="00831002" w:rsidRPr="00921187" w:rsidRDefault="001F366E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31002" w:rsidRPr="00921187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="00831002" w:rsidRPr="0092118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>"Порядок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сфере социальной помощи детям-сиротам, детям, оставшимся без попечения родителей, и детям из социально незащищенных семей в рамках государственной программы Ленинградской области "Устойчивое общественное развитие в Ленинградской области";</w:t>
      </w:r>
      <w:proofErr w:type="gramEnd"/>
    </w:p>
    <w:p w:rsidR="00831002" w:rsidRPr="00921187" w:rsidRDefault="001F366E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31002"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пункты 1.1</w:t>
        </w:r>
      </w:hyperlink>
      <w:r w:rsidR="00831002"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="00831002" w:rsidRPr="00921187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="00831002" w:rsidRPr="0092118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"1.1. </w:t>
      </w:r>
      <w:proofErr w:type="gramStart"/>
      <w:r w:rsidRPr="00921187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определения объема, цели, условия и правила предоставления субсидии из областного бюджета Ленинградской области (далее - областной бюджет) социально ориентированным некоммерческим организациям (далее - СО НКО) на реализацию проектов в сфере социальной помощи детям-сиротам, детям, оставшимся без попечения родителей, и детям из социально незащищенных семей в рамках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общественное развитие в Ленинградской области" (далее - субсидия).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>1.2. Субсидия предоставляется в пределах бюджетных ассигнований, утвержденных в сводной бюджетной росписи областного бюджета комитету общего и профессионального образования Ленинградской области - главному распорядителю бюджетных средств на соответствующий финансовый год и доведенных лимитов бюджетных обязательств на текущий финансовый год.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комитет общего и профессионального образования Ленинградской области (далее - комитет образования) по государственной поддержке проектов СО НКО, осуществляющих деятельность в сфере социальной помощи детям-сиротам, детям, оставшимся без попечения родителей, и детям из социально незащищенных семей.";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 xml:space="preserve">в </w:t>
      </w:r>
      <w:hyperlink r:id="rId3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шестом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девятом пункта 1.3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третьем подпункта 3 пункта 2.1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пунктах 2.3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2.6.1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втором пункта 3.1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пунктах 3.2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3.7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3.8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3.8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пунктах 3.11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3.11.1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пунктах 3.13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3.14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3.16.6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3.18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3.20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пунктах 4.1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6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втором пункта 4.3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пунктах 4.5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58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4.10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слова "/Комитет общественных коммуникаций" в соответствующем падеже исключить;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в </w:t>
      </w:r>
      <w:hyperlink r:id="rId59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абзаце десятом подпункта 2 пункта 2.1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слова "с пунктами 2.3.1 - 2.3.4" заменить словами "с пунктом 2.3.4";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0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слова "пунктам 2.3.1 - 2.3.4" заменить словами "пункту 2.3.4";</w:t>
      </w:r>
    </w:p>
    <w:p w:rsidR="00831002" w:rsidRPr="00921187" w:rsidRDefault="001F366E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31002" w:rsidRPr="00921187">
          <w:rPr>
            <w:rFonts w:ascii="Times New Roman" w:hAnsi="Times New Roman" w:cs="Times New Roman"/>
            <w:color w:val="0000FF"/>
            <w:sz w:val="24"/>
            <w:szCs w:val="24"/>
          </w:rPr>
          <w:t>пункты 2.3.1</w:t>
        </w:r>
      </w:hyperlink>
      <w:r w:rsidR="00831002" w:rsidRPr="009211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62" w:history="1">
        <w:r w:rsidR="00831002" w:rsidRPr="00921187">
          <w:rPr>
            <w:rFonts w:ascii="Times New Roman" w:hAnsi="Times New Roman" w:cs="Times New Roman"/>
            <w:color w:val="0000FF"/>
            <w:sz w:val="24"/>
            <w:szCs w:val="24"/>
          </w:rPr>
          <w:t>2.3.3</w:t>
        </w:r>
      </w:hyperlink>
      <w:r w:rsidR="00831002" w:rsidRPr="00921187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3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3.16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слова "с пунктами 2.3.1, 2.3.2 и 2.3.4" заменить словами "с пунктом 2.3.4";</w:t>
      </w:r>
    </w:p>
    <w:p w:rsidR="00831002" w:rsidRPr="00921187" w:rsidRDefault="001F366E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31002"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подпункта 2 пункта 3.16</w:t>
        </w:r>
      </w:hyperlink>
      <w:r w:rsidR="00831002" w:rsidRPr="00921187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18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5" w:history="1">
        <w:r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3.16.1</w:t>
        </w:r>
      </w:hyperlink>
      <w:r w:rsidRPr="00921187">
        <w:rPr>
          <w:rFonts w:ascii="Times New Roman" w:hAnsi="Times New Roman" w:cs="Times New Roman"/>
          <w:sz w:val="24"/>
          <w:szCs w:val="24"/>
        </w:rPr>
        <w:t xml:space="preserve"> слова "с пунктами 2.3.1, 2.3.2 и 2.3.4" заменить словами "с пунктом 2.3.4";</w:t>
      </w:r>
    </w:p>
    <w:p w:rsidR="00831002" w:rsidRPr="00921187" w:rsidRDefault="001F366E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31002" w:rsidRPr="00921187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подпункта 3.16.1</w:t>
        </w:r>
      </w:hyperlink>
      <w:r w:rsidR="00831002" w:rsidRPr="00921187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831002" w:rsidRPr="00921187" w:rsidRDefault="001F366E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proofErr w:type="gramStart"/>
        <w:r w:rsidR="00831002" w:rsidRPr="00921187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="00831002" w:rsidRPr="00921187">
        <w:rPr>
          <w:rFonts w:ascii="Times New Roman" w:hAnsi="Times New Roman" w:cs="Times New Roman"/>
          <w:sz w:val="24"/>
          <w:szCs w:val="24"/>
        </w:rPr>
        <w:t xml:space="preserve"> приложения 1 к Порядку (Критерии оценки заявления на получение субсидии при проведении конкурсного отбора в соответствии с пунктами 2.3.1, 2.3.2 и 2.3.4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"Устойчивое общественное развитие в Ленинградской области") изложить в следующей редакции: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187">
        <w:rPr>
          <w:rFonts w:ascii="Times New Roman" w:hAnsi="Times New Roman" w:cs="Times New Roman"/>
          <w:sz w:val="24"/>
          <w:szCs w:val="24"/>
        </w:rPr>
        <w:t>"Критерии оценки заявления на получение субсидии при проведении конкурсного отбора в соответствии с пунктом 2.3.4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сфере социальной помощи детям-сиротам, детям, оставшимся без попечения родителей, и детям из социально незащищенных семей в рамках государственной программы Ленинградской области "Устойчивое общественное развитие в Ленинградской</w:t>
      </w:r>
      <w:proofErr w:type="gramEnd"/>
      <w:r w:rsidRPr="00921187">
        <w:rPr>
          <w:rFonts w:ascii="Times New Roman" w:hAnsi="Times New Roman" w:cs="Times New Roman"/>
          <w:sz w:val="24"/>
          <w:szCs w:val="24"/>
        </w:rPr>
        <w:t xml:space="preserve"> области";</w:t>
      </w:r>
    </w:p>
    <w:p w:rsidR="00831002" w:rsidRPr="00921187" w:rsidRDefault="001F366E" w:rsidP="008310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proofErr w:type="gramStart"/>
        <w:r w:rsidR="00831002" w:rsidRPr="00921187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="00831002" w:rsidRPr="00921187">
        <w:rPr>
          <w:rFonts w:ascii="Times New Roman" w:hAnsi="Times New Roman" w:cs="Times New Roman"/>
          <w:sz w:val="24"/>
          <w:szCs w:val="24"/>
        </w:rPr>
        <w:t xml:space="preserve"> к Порядку (Критерии оценки заявления на получение субсидии при проведении конкурсного отбора в соответствии с пунктом 2.3.3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"Устойчивое общественное развитие в Ленинградской области") признать утратившим силу.</w:t>
      </w:r>
      <w:proofErr w:type="gramEnd"/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02" w:rsidRPr="00921187" w:rsidRDefault="00831002" w:rsidP="008310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066" w:rsidRPr="00921187" w:rsidRDefault="00D93066">
      <w:pPr>
        <w:rPr>
          <w:rFonts w:ascii="Times New Roman" w:hAnsi="Times New Roman" w:cs="Times New Roman"/>
          <w:sz w:val="24"/>
          <w:szCs w:val="24"/>
        </w:rPr>
      </w:pPr>
    </w:p>
    <w:sectPr w:rsidR="00D93066" w:rsidRPr="00921187" w:rsidSect="00AC5B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02"/>
    <w:rsid w:val="001F366E"/>
    <w:rsid w:val="001F62CF"/>
    <w:rsid w:val="004B648B"/>
    <w:rsid w:val="004D2B6D"/>
    <w:rsid w:val="00831002"/>
    <w:rsid w:val="00921187"/>
    <w:rsid w:val="009A6E96"/>
    <w:rsid w:val="00D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D477CE4E336DD54A8E3B5A1301980100A370BFBF4AE8BD13C36502B8E12FC58BEBA8860016BA6F6C17FE09EC12661739C9AFD28A392891E9l8bAF" TargetMode="External"/><Relationship Id="rId26" Type="http://schemas.openxmlformats.org/officeDocument/2006/relationships/hyperlink" Target="consultantplus://offline/ref=D477CE4E336DD54A8E3B5A1301980100A377BCBC4CE1BD13C36502B8E12FC58BEBA8860016BA6E651AFE09EC12661739C9AFD28A392891E9l8bAF" TargetMode="External"/><Relationship Id="rId39" Type="http://schemas.openxmlformats.org/officeDocument/2006/relationships/hyperlink" Target="consultantplus://offline/ref=D477CE4E336DD54A8E3B5A1301980100A377BCBC4CE1BD13C36502B8E12FC58BEBA8860016BA686F1AFE09EC12661739C9AFD28A392891E9l8bAF" TargetMode="External"/><Relationship Id="rId21" Type="http://schemas.openxmlformats.org/officeDocument/2006/relationships/hyperlink" Target="consultantplus://offline/ref=D477CE4E336DD54A8E3B5A1301980100A377BCBC4CE1BD13C36502B8E12FC58BEBA8860016BA6E6417FE09EC12661739C9AFD28A392891E9l8bAF" TargetMode="External"/><Relationship Id="rId34" Type="http://schemas.openxmlformats.org/officeDocument/2006/relationships/hyperlink" Target="consultantplus://offline/ref=D477CE4E336DD54A8E3B5A1301980100A377BCBC4CE1BD13C36502B8E12FC58BEBA8860016BA686F1FFE09EC12661739C9AFD28A392891E9l8bAF" TargetMode="External"/><Relationship Id="rId42" Type="http://schemas.openxmlformats.org/officeDocument/2006/relationships/hyperlink" Target="consultantplus://offline/ref=D477CE4E336DD54A8E3B5A1301980100A377BCBC4CE1BD13C36502B8E12FC58BEBA8860016BA686F17FE09EC12661739C9AFD28A392891E9l8bAF" TargetMode="External"/><Relationship Id="rId47" Type="http://schemas.openxmlformats.org/officeDocument/2006/relationships/hyperlink" Target="consultantplus://offline/ref=D477CE4E336DD54A8E3B5A1301980100A377BCBC4CE1BD13C36502B8E12FC58BEBA8860016BA68681CFE09EC12661739C9AFD28A392891E9l8bAF" TargetMode="External"/><Relationship Id="rId50" Type="http://schemas.openxmlformats.org/officeDocument/2006/relationships/hyperlink" Target="consultantplus://offline/ref=D477CE4E336DD54A8E3B5A1301980100A377BCBC4CE1BD13C36502B8E12FC58BEBA8860016BA686818FE09EC12661739C9AFD28A392891E9l8bAF" TargetMode="External"/><Relationship Id="rId55" Type="http://schemas.openxmlformats.org/officeDocument/2006/relationships/hyperlink" Target="consultantplus://offline/ref=D477CE4E336DD54A8E3B5A1301980100A377BCBC4CE1BD13C36502B8E12FC58BEBA8860016BA68691AFE09EC12661739C9AFD28A392891E9l8bAF" TargetMode="External"/><Relationship Id="rId63" Type="http://schemas.openxmlformats.org/officeDocument/2006/relationships/hyperlink" Target="consultantplus://offline/ref=D477CE4E336DD54A8E3B5A1301980100A377BCBC4CE1BD13C36502B8E12FC58BEBA8860016BA6C6E1CFE09EC12661739C9AFD28A392891E9l8bAF" TargetMode="External"/><Relationship Id="rId68" Type="http://schemas.openxmlformats.org/officeDocument/2006/relationships/hyperlink" Target="consultantplus://offline/ref=D477CE4E336DD54A8E3B5A1301980100A377BCBC4CE1BD13C36502B8E12FC58BEBA8860016BA6B6B19FE09EC12661739C9AFD28A392891E9l8bAF" TargetMode="External"/><Relationship Id="rId7" Type="http://schemas.openxmlformats.org/officeDocument/2006/relationships/hyperlink" Target="consultantplus://offline/ref=D477CE4E336DD54A8E3B450214980100A27DBDB74CE2BD13C36502B8E12FC58BEBA8860016BA6F6D17FE09EC12661739C9AFD28A392891E9l8b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77CE4E336DD54A8E3B5A1301980100A370B9B948E0BD13C36502B8E12FC58BF9A8DE0C14BE716D1EEB5FBD54l3b2F" TargetMode="External"/><Relationship Id="rId29" Type="http://schemas.openxmlformats.org/officeDocument/2006/relationships/hyperlink" Target="consultantplus://offline/ref=D477CE4E336DD54A8E3B5A1301980100A377BCBC4CE1BD13C36502B8E12FC58BEBA8860016BA6E6517FE09EC12661739C9AFD28A392891E9l8b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7CE4E336DD54A8E3B450214980100A27CB2BD49E2BD13C36502B8E12FC58BEBA8860510BB67674BA419E85B311E25CCB0CD892728l9b0F" TargetMode="External"/><Relationship Id="rId11" Type="http://schemas.openxmlformats.org/officeDocument/2006/relationships/hyperlink" Target="consultantplus://offline/ref=D477CE4E336DD54A8E3B450214980100A27CBABA4DE0BD13C36502B8E12FC58BEBA8860015BE64384EB108B05437043ACCAFD18B25l2bBF" TargetMode="External"/><Relationship Id="rId24" Type="http://schemas.openxmlformats.org/officeDocument/2006/relationships/hyperlink" Target="consultantplus://offline/ref=D477CE4E336DD54A8E3B5A1301980100A376B2BE49E4BD13C36502B8E12FC58BEBA8860016BA6F6A1EFE09EC12661739C9AFD28A392891E9l8bAF" TargetMode="External"/><Relationship Id="rId32" Type="http://schemas.openxmlformats.org/officeDocument/2006/relationships/hyperlink" Target="consultantplus://offline/ref=D477CE4E336DD54A8E3B5A1301980100A377BCBC4CE1BD13C36502B8E12FC58BEBA8860016BA686E17FE09EC12661739C9AFD28A392891E9l8bAF" TargetMode="External"/><Relationship Id="rId37" Type="http://schemas.openxmlformats.org/officeDocument/2006/relationships/hyperlink" Target="consultantplus://offline/ref=D477CE4E336DD54A8E3B5A1301980100A377BCBC4CE1BD13C36502B8E12FC58BEBA8860016BA686F1CFE09EC12661739C9AFD28A392891E9l8bAF" TargetMode="External"/><Relationship Id="rId40" Type="http://schemas.openxmlformats.org/officeDocument/2006/relationships/hyperlink" Target="consultantplus://offline/ref=D477CE4E336DD54A8E3B5A1301980100A377BCBC4CE1BD13C36502B8E12FC58BEBA8860016BA686F19FE09EC12661739C9AFD28A392891E9l8bAF" TargetMode="External"/><Relationship Id="rId45" Type="http://schemas.openxmlformats.org/officeDocument/2006/relationships/hyperlink" Target="consultantplus://offline/ref=D477CE4E336DD54A8E3B5A1301980100A377BCBC4CE1BD13C36502B8E12FC58BEBA8860016BA68681EFE09EC12661739C9AFD28A392891E9l8bAF" TargetMode="External"/><Relationship Id="rId53" Type="http://schemas.openxmlformats.org/officeDocument/2006/relationships/hyperlink" Target="consultantplus://offline/ref=D477CE4E336DD54A8E3B5A1301980100A377BCBC4CE1BD13C36502B8E12FC58BEBA8860016BA68691CFE09EC12661739C9AFD28A392891E9l8bAF" TargetMode="External"/><Relationship Id="rId58" Type="http://schemas.openxmlformats.org/officeDocument/2006/relationships/hyperlink" Target="consultantplus://offline/ref=D477CE4E336DD54A8E3B5A1301980100A377BCBC4CE1BD13C36502B8E12FC58BEBA8860016BA686A1DFE09EC12661739C9AFD28A392891E9l8bAF" TargetMode="External"/><Relationship Id="rId66" Type="http://schemas.openxmlformats.org/officeDocument/2006/relationships/hyperlink" Target="consultantplus://offline/ref=D477CE4E336DD54A8E3B5A1301980100A377BCBC4CE1BD13C36502B8E12FC58BEBA8860016BA6C6E16FE09EC12661739C9AFD28A392891E9l8bAF" TargetMode="External"/><Relationship Id="rId5" Type="http://schemas.openxmlformats.org/officeDocument/2006/relationships/hyperlink" Target="consultantplus://offline/ref=D477CE4E336DD54A8E3B5A1301980100A370BFBF4AE8BD13C36502B8E12FC58BEBA8860016BA6F6C1AFE09EC12661739C9AFD28A392891E9l8bAF" TargetMode="External"/><Relationship Id="rId15" Type="http://schemas.openxmlformats.org/officeDocument/2006/relationships/hyperlink" Target="consultantplus://offline/ref=D477CE4E336DD54A8E3B450214980100A37CBCBB41B6EA1192300CBDE97F9F9BFDE1890508BB6E721DF55FlBbCF" TargetMode="External"/><Relationship Id="rId23" Type="http://schemas.openxmlformats.org/officeDocument/2006/relationships/hyperlink" Target="consultantplus://offline/ref=D477CE4E336DD54A8E3B450214980100A27CB2BD49E2BD13C36502B8E12FC58BEBA8860510BB67674BA419E85B311E25CCB0CD892728l9b0F" TargetMode="External"/><Relationship Id="rId28" Type="http://schemas.openxmlformats.org/officeDocument/2006/relationships/hyperlink" Target="consultantplus://offline/ref=D477CE4E336DD54A8E3B5A1301980100A377BCBC4CE1BD13C36502B8E12FC58BEBA8860016BA6E6518FE09EC12661739C9AFD28A392891E9l8bAF" TargetMode="External"/><Relationship Id="rId36" Type="http://schemas.openxmlformats.org/officeDocument/2006/relationships/hyperlink" Target="consultantplus://offline/ref=D477CE4E336DD54A8E3B5A1301980100A377BCBC4CE1BD13C36502B8E12FC58BEBA8860016BA686F1DFE09EC12661739C9AFD28A392891E9l8bAF" TargetMode="External"/><Relationship Id="rId49" Type="http://schemas.openxmlformats.org/officeDocument/2006/relationships/hyperlink" Target="consultantplus://offline/ref=D477CE4E336DD54A8E3B5A1301980100A377BCBC4CE1BD13C36502B8E12FC58BEBA8860016BA686819FE09EC12661739C9AFD28A392891E9l8bAF" TargetMode="External"/><Relationship Id="rId57" Type="http://schemas.openxmlformats.org/officeDocument/2006/relationships/hyperlink" Target="consultantplus://offline/ref=D477CE4E336DD54A8E3B5A1301980100A377BCBC4CE1BD13C36502B8E12FC58BEBA8860016BA686918FE09EC12661739C9AFD28A392891E9l8bAF" TargetMode="External"/><Relationship Id="rId61" Type="http://schemas.openxmlformats.org/officeDocument/2006/relationships/hyperlink" Target="consultantplus://offline/ref=D477CE4E336DD54A8E3B5A1301980100A377BCBC4CE1BD13C36502B8E12FC58BEBA8860016BA6D691CFE09EC12661739C9AFD28A392891E9l8bAF" TargetMode="External"/><Relationship Id="rId10" Type="http://schemas.openxmlformats.org/officeDocument/2006/relationships/hyperlink" Target="consultantplus://offline/ref=D477CE4E336DD54A8E3B5A1301980100A370BFBF4AE8BD13C36502B8E12FC58BEBA8860016BA6F6C1AFE09EC12661739C9AFD28A392891E9l8bAF" TargetMode="External"/><Relationship Id="rId19" Type="http://schemas.openxmlformats.org/officeDocument/2006/relationships/hyperlink" Target="consultantplus://offline/ref=D477CE4E336DD54A8E3B5A1301980100A370BFBF4AE8BD13C36502B8E12FC58BEBA8860016BA6F6C16FE09EC12661739C9AFD28A392891E9l8bAF" TargetMode="External"/><Relationship Id="rId31" Type="http://schemas.openxmlformats.org/officeDocument/2006/relationships/hyperlink" Target="consultantplus://offline/ref=D477CE4E336DD54A8E3B5A1301980100A377BCBC4CE1BD13C36502B8E12FC58BEBA8860016BA686E18FE09EC12661739C9AFD28A392891E9l8bAF" TargetMode="External"/><Relationship Id="rId44" Type="http://schemas.openxmlformats.org/officeDocument/2006/relationships/hyperlink" Target="consultantplus://offline/ref=D477CE4E336DD54A8E3B5A1301980100A377BCBC4CE1BD13C36502B8E12FC58BEBA8860016BA68681FFE09EC12661739C9AFD28A392891E9l8bAF" TargetMode="External"/><Relationship Id="rId52" Type="http://schemas.openxmlformats.org/officeDocument/2006/relationships/hyperlink" Target="consultantplus://offline/ref=D477CE4E336DD54A8E3B5A1301980100A377BCBC4CE1BD13C36502B8E12FC58BEBA8860016BA68691FFE09EC12661739C9AFD28A392891E9l8bAF" TargetMode="External"/><Relationship Id="rId60" Type="http://schemas.openxmlformats.org/officeDocument/2006/relationships/hyperlink" Target="consultantplus://offline/ref=D477CE4E336DD54A8E3B5A1301980100A377BCBC4CE1BD13C36502B8E12FC58BEBA8860016BA686F1EFE09EC12661739C9AFD28A392891E9l8bAF" TargetMode="External"/><Relationship Id="rId65" Type="http://schemas.openxmlformats.org/officeDocument/2006/relationships/hyperlink" Target="consultantplus://offline/ref=D477CE4E336DD54A8E3B5A1301980100A377BCBC4CE1BD13C36502B8E12FC58BEBA8860016BA6C6E17FE09EC12661739C9AFD28A392891E9l8b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7CE4E336DD54A8E3B5A1301980100A377BCBC4CE1BD13C36502B8E12FC58BF9A8DE0C14BE716D1EEB5FBD54l3b2F" TargetMode="External"/><Relationship Id="rId14" Type="http://schemas.openxmlformats.org/officeDocument/2006/relationships/hyperlink" Target="consultantplus://offline/ref=D477CE4E336DD54A8E3B5A1301980100A370BFBF4AE8BD13C36502B8E12FC58BEBA8860016BA6F6C19FE09EC12661739C9AFD28A392891E9l8bAF" TargetMode="External"/><Relationship Id="rId22" Type="http://schemas.openxmlformats.org/officeDocument/2006/relationships/hyperlink" Target="consultantplus://offline/ref=D477CE4E336DD54A8E3B5A1301980100A377BCBC4CE1BD13C36502B8E12FC58BEBA8860016BA6F6C1BFE09EC12661739C9AFD28A392891E9l8bAF" TargetMode="External"/><Relationship Id="rId27" Type="http://schemas.openxmlformats.org/officeDocument/2006/relationships/hyperlink" Target="consultantplus://offline/ref=D477CE4E336DD54A8E3B5A1301980100A377BCBC4CE1BD13C36502B8E12FC58BEBA8860016BA6E651AFE09EC12661739C9AFD28A392891E9l8bAF" TargetMode="External"/><Relationship Id="rId30" Type="http://schemas.openxmlformats.org/officeDocument/2006/relationships/hyperlink" Target="consultantplus://offline/ref=D477CE4E336DD54A8E3B5A1301980100A377BCBC4CE1BD13C36502B8E12FC58BEBA8860016BA686E19FE09EC12661739C9AFD28A392891E9l8bAF" TargetMode="External"/><Relationship Id="rId35" Type="http://schemas.openxmlformats.org/officeDocument/2006/relationships/hyperlink" Target="consultantplus://offline/ref=D477CE4E336DD54A8E3B5A1301980100A377BCBC4CE1BD13C36502B8E12FC58BEBA8860016BA686F1EFE09EC12661739C9AFD28A392891E9l8bAF" TargetMode="External"/><Relationship Id="rId43" Type="http://schemas.openxmlformats.org/officeDocument/2006/relationships/hyperlink" Target="consultantplus://offline/ref=D477CE4E336DD54A8E3B5A1301980100A377BCBC4CE1BD13C36502B8E12FC58BEBA8860016BA686F16FE09EC12661739C9AFD28A392891E9l8bAF" TargetMode="External"/><Relationship Id="rId48" Type="http://schemas.openxmlformats.org/officeDocument/2006/relationships/hyperlink" Target="consultantplus://offline/ref=D477CE4E336DD54A8E3B5A1301980100A377BCBC4CE1BD13C36502B8E12FC58BEBA8860016BA68681AFE09EC12661739C9AFD28A392891E9l8bAF" TargetMode="External"/><Relationship Id="rId56" Type="http://schemas.openxmlformats.org/officeDocument/2006/relationships/hyperlink" Target="consultantplus://offline/ref=D477CE4E336DD54A8E3B5A1301980100A377BCBC4CE1BD13C36502B8E12FC58BEBA8860016BA686919FE09EC12661739C9AFD28A392891E9l8bAF" TargetMode="External"/><Relationship Id="rId64" Type="http://schemas.openxmlformats.org/officeDocument/2006/relationships/hyperlink" Target="consultantplus://offline/ref=D477CE4E336DD54A8E3B5A1301980100A377BCBC4CE1BD13C36502B8E12FC58BEBA8860016BA6C6E1BFE09EC12661739C9AFD28A392891E9l8bA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D477CE4E336DD54A8E3B5A1301980100A376B2BE49E4BD13C36502B8E12FC58BEBA8860016BA6F6A1EFE09EC12661739C9AFD28A392891E9l8bAF" TargetMode="External"/><Relationship Id="rId51" Type="http://schemas.openxmlformats.org/officeDocument/2006/relationships/hyperlink" Target="consultantplus://offline/ref=D477CE4E336DD54A8E3B5A1301980100A377BCBC4CE1BD13C36502B8E12FC58BEBA8860016BA686817FE09EC12661739C9AFD28A392891E9l8b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77CE4E336DD54A8E3B5A1301980100A376B2BE49E4BD13C36502B8E12FC58BEBA8860016BA6E6C1AFE09EC12661739C9AFD28A392891E9l8bAF" TargetMode="External"/><Relationship Id="rId17" Type="http://schemas.openxmlformats.org/officeDocument/2006/relationships/hyperlink" Target="consultantplus://offline/ref=D477CE4E336DD54A8E3B450214980100A27CBEBE49E3BD13C36502B8E12FC58BEBA8860014BE64384EB108B05437043ACCAFD18B25l2bBF" TargetMode="External"/><Relationship Id="rId25" Type="http://schemas.openxmlformats.org/officeDocument/2006/relationships/hyperlink" Target="consultantplus://offline/ref=D477CE4E336DD54A8E3B5A1301980100A377BCBC4CE1BD13C36502B8E12FC58BEBA8860016BA6E651FFE09EC12661739C9AFD28A392891E9l8bAF" TargetMode="External"/><Relationship Id="rId33" Type="http://schemas.openxmlformats.org/officeDocument/2006/relationships/hyperlink" Target="consultantplus://offline/ref=D477CE4E336DD54A8E3B5A1301980100A377BCBC4CE1BD13C36502B8E12FC58BEBA8860016BA686E16FE09EC12661739C9AFD28A392891E9l8bAF" TargetMode="External"/><Relationship Id="rId38" Type="http://schemas.openxmlformats.org/officeDocument/2006/relationships/hyperlink" Target="consultantplus://offline/ref=D477CE4E336DD54A8E3B5A1301980100A377BCBC4CE1BD13C36502B8E12FC58BEBA8860016BA686F1BFE09EC12661739C9AFD28A392891E9l8bAF" TargetMode="External"/><Relationship Id="rId46" Type="http://schemas.openxmlformats.org/officeDocument/2006/relationships/hyperlink" Target="consultantplus://offline/ref=D477CE4E336DD54A8E3B5A1301980100A377BCBC4CE1BD13C36502B8E12FC58BEBA8860016BA68681DFE09EC12661739C9AFD28A392891E9l8bAF" TargetMode="External"/><Relationship Id="rId59" Type="http://schemas.openxmlformats.org/officeDocument/2006/relationships/hyperlink" Target="consultantplus://offline/ref=D477CE4E336DD54A8E3B5A1301980100A377BCBC4CE1BD13C36502B8E12FC58BEBA8860016BA6D681EFE09EC12661739C9AFD28A392891E9l8bAF" TargetMode="External"/><Relationship Id="rId67" Type="http://schemas.openxmlformats.org/officeDocument/2006/relationships/hyperlink" Target="consultantplus://offline/ref=D477CE4E336DD54A8E3B5A1301980100A377BCBC4CE1BD13C36502B8E12FC58BEBA8860016BA6C6B1BFE09EC12661739C9AFD28A392891E9l8bAF" TargetMode="External"/><Relationship Id="rId20" Type="http://schemas.openxmlformats.org/officeDocument/2006/relationships/hyperlink" Target="consultantplus://offline/ref=D477CE4E336DD54A8E3B5A1301980100A370BFBF4AE8BD13C36502B8E12FC58BEBA8860016BA6F6D1FFE09EC12661739C9AFD28A392891E9l8bAF" TargetMode="External"/><Relationship Id="rId41" Type="http://schemas.openxmlformats.org/officeDocument/2006/relationships/hyperlink" Target="consultantplus://offline/ref=D477CE4E336DD54A8E3B5A1301980100A377BCBC4CE1BD13C36502B8E12FC58BEBA8860016BA686F18FE09EC12661739C9AFD28A392891E9l8bAF" TargetMode="External"/><Relationship Id="rId54" Type="http://schemas.openxmlformats.org/officeDocument/2006/relationships/hyperlink" Target="consultantplus://offline/ref=D477CE4E336DD54A8E3B5A1301980100A377BCBC4CE1BD13C36502B8E12FC58BEBA8860016BA68691BFE09EC12661739C9AFD28A392891E9l8bAF" TargetMode="External"/><Relationship Id="rId62" Type="http://schemas.openxmlformats.org/officeDocument/2006/relationships/hyperlink" Target="consultantplus://offline/ref=D477CE4E336DD54A8E3B5A1301980100A377BCBC4CE1BD13C36502B8E12FC58BEBA8860016BA6D6A1FFE09EC12661739C9AFD28A392891E9l8bA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11904</Words>
  <Characters>67854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Оксана Васильевна Соколова</cp:lastModifiedBy>
  <cp:revision>2</cp:revision>
  <dcterms:created xsi:type="dcterms:W3CDTF">2021-11-24T05:33:00Z</dcterms:created>
  <dcterms:modified xsi:type="dcterms:W3CDTF">2021-11-24T05:33:00Z</dcterms:modified>
</cp:coreProperties>
</file>