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74" w:rsidRPr="00C56D68" w:rsidRDefault="00357C74" w:rsidP="0035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РЕКОМЕНДАЦИИ</w:t>
      </w:r>
    </w:p>
    <w:p w:rsidR="00357C74" w:rsidRPr="00C56D68" w:rsidRDefault="00357C74" w:rsidP="00357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комиссии по</w:t>
      </w:r>
      <w:r w:rsidRPr="00C56D68">
        <w:rPr>
          <w:rFonts w:ascii="Times New Roman" w:hAnsi="Times New Roman"/>
          <w:b/>
          <w:bCs/>
          <w:sz w:val="24"/>
          <w:szCs w:val="24"/>
        </w:rPr>
        <w:t xml:space="preserve"> образованию, молодежной политике, патриотическому воспитанию, физкультуре и спорту</w:t>
      </w:r>
      <w:r w:rsidRPr="00C56D68">
        <w:rPr>
          <w:rFonts w:ascii="Times New Roman" w:hAnsi="Times New Roman"/>
          <w:b/>
          <w:sz w:val="24"/>
          <w:szCs w:val="24"/>
        </w:rPr>
        <w:t xml:space="preserve"> Общественной палаты </w:t>
      </w:r>
    </w:p>
    <w:p w:rsidR="00357C74" w:rsidRPr="00C56D68" w:rsidRDefault="00357C74" w:rsidP="00357C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Pr="00C56D68">
        <w:rPr>
          <w:rFonts w:ascii="Times New Roman" w:hAnsi="Times New Roman"/>
          <w:b/>
          <w:i/>
          <w:sz w:val="24"/>
          <w:szCs w:val="24"/>
        </w:rPr>
        <w:t xml:space="preserve">по итогам выездного заседания на тему: «Дополнительное образование в Ленинградской области» </w:t>
      </w:r>
    </w:p>
    <w:p w:rsidR="00357C74" w:rsidRPr="00C56D68" w:rsidRDefault="00357C74" w:rsidP="00357C74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57C74" w:rsidRPr="00C56D68" w:rsidRDefault="00357C74" w:rsidP="00357C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МОБУ «СОШ Центр </w:t>
      </w:r>
    </w:p>
    <w:p w:rsidR="00357C74" w:rsidRPr="00C56D68" w:rsidRDefault="00357C74" w:rsidP="00357C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C56D68">
        <w:rPr>
          <w:rFonts w:ascii="Times New Roman" w:hAnsi="Times New Roman"/>
          <w:sz w:val="24"/>
          <w:szCs w:val="24"/>
        </w:rPr>
        <w:t>Кудрово</w:t>
      </w:r>
      <w:proofErr w:type="spellEnd"/>
      <w:r w:rsidRPr="00C56D68">
        <w:rPr>
          <w:rFonts w:ascii="Times New Roman" w:hAnsi="Times New Roman"/>
          <w:sz w:val="24"/>
          <w:szCs w:val="24"/>
        </w:rPr>
        <w:t>»                                                         19 апреля 2018 года</w:t>
      </w:r>
    </w:p>
    <w:p w:rsidR="00357C74" w:rsidRPr="00C56D68" w:rsidRDefault="00357C74" w:rsidP="00357C74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 w:rsidRPr="00C56D6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C56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C74" w:rsidRPr="00C56D68" w:rsidRDefault="00357C74" w:rsidP="00357C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В 2018 году государственной системе дополнительного (внешкольного) образования России исполняется 100 лет.</w:t>
      </w:r>
    </w:p>
    <w:p w:rsidR="00357C74" w:rsidRPr="00C56D68" w:rsidRDefault="00357C74" w:rsidP="00357C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Основные принципы, отразившиеся в концепции развития дополнительного образования – свободный выбор ребенка, его социализация, разнообразные доступные возможности личностного роста и профессионального самоопределения, персонализация и </w:t>
      </w:r>
      <w:proofErr w:type="spellStart"/>
      <w:r w:rsidRPr="00C56D68">
        <w:rPr>
          <w:rFonts w:ascii="Times New Roman" w:hAnsi="Times New Roman"/>
          <w:sz w:val="24"/>
          <w:szCs w:val="24"/>
        </w:rPr>
        <w:t>неформализованность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 образования.</w:t>
      </w:r>
    </w:p>
    <w:p w:rsidR="00357C74" w:rsidRPr="00C56D68" w:rsidRDefault="00357C74" w:rsidP="00357C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Уникальная система дополнительного образования детей в России уже почти 100 лет базируется именно на этих принципах — она учитывает индивидуальные способности детей, предлагает вариативное содержание, развивает личностные качества.</w:t>
      </w:r>
    </w:p>
    <w:p w:rsidR="00357C74" w:rsidRPr="00C56D68" w:rsidRDefault="00357C74" w:rsidP="00357C74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Сегодня государство рассматривает всю сферу дополнительного образования как некую инновационную площадку, генерирующую новые модели и технологии, внедряющую их на максимально персонифицированном уровне.</w:t>
      </w: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Происходит некое размывание границ понятия дополнительного образования, так к дополнительному образованию сегодня относят:   летние лагеря («Лига роботов»),  каникулярные школы,  онлайн </w:t>
      </w:r>
      <w:proofErr w:type="spell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>вебинары</w:t>
      </w:r>
      <w:proofErr w:type="spell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 </w:t>
      </w:r>
      <w:proofErr w:type="spell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>квесты</w:t>
      </w:r>
      <w:proofErr w:type="spell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>, интерактивные программы библиотек,  музеев («</w:t>
      </w:r>
      <w:proofErr w:type="spell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>КидБург</w:t>
      </w:r>
      <w:proofErr w:type="spell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>»),  парков («Волшебная миля») и т.д. Неоднозначный вопрос и с сетевыми играми - считать ли их дополнительным образованием, есть которые помогают развиваться детям («Всероссийская лаборатория», «Тотальный диктант», «</w:t>
      </w:r>
      <w:proofErr w:type="spellStart"/>
      <w:proofErr w:type="gram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>Хим</w:t>
      </w:r>
      <w:proofErr w:type="spellEnd"/>
      <w:proofErr w:type="gram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старт» и т.д.). В настоящее время обсуждается вопрос об обеспечении каждого ребенка сертификатом, который бы гарантировал возможность получения бесплатного  дополнительного образования хотя бы в одном кружке (секции и т.п.). </w:t>
      </w:r>
    </w:p>
    <w:p w:rsidR="00357C74" w:rsidRPr="00C56D68" w:rsidRDefault="00357C74" w:rsidP="00357C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Участники выездного заседания обсудили вопросы вовлеченности детей в разные формы дополнительного образования, уровня вовлеченности детей в неформальное (вне рамок организаций дополнительного образования детей) и </w:t>
      </w:r>
      <w:proofErr w:type="spellStart"/>
      <w:r w:rsidRPr="00C56D68">
        <w:rPr>
          <w:rFonts w:ascii="Times New Roman" w:hAnsi="Times New Roman"/>
          <w:sz w:val="24"/>
          <w:szCs w:val="24"/>
        </w:rPr>
        <w:t>информальное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 (медиа, интернет) образование, повышения конкурентоспособности муниципальных организаций, реализующих программы дополнительного образования, места дополнительного образования в </w:t>
      </w:r>
      <w:proofErr w:type="spellStart"/>
      <w:r w:rsidRPr="00C56D68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 подготовке  детей. В Ленинградской области приняты меры, направленные на развитие сети региональных, муниципальных организаций, реализующих программы дополнительного образования детей. </w:t>
      </w:r>
      <w:r w:rsidRPr="00C56D68">
        <w:rPr>
          <w:rFonts w:ascii="Times New Roman" w:hAnsi="Times New Roman"/>
          <w:bCs/>
          <w:color w:val="222222"/>
          <w:sz w:val="24"/>
          <w:szCs w:val="24"/>
        </w:rPr>
        <w:t xml:space="preserve">Участники отметили, </w:t>
      </w:r>
      <w:r w:rsidRPr="00C56D68">
        <w:rPr>
          <w:rFonts w:ascii="Times New Roman" w:hAnsi="Times New Roman"/>
          <w:sz w:val="24"/>
          <w:szCs w:val="24"/>
        </w:rPr>
        <w:t>что с 2016 года в </w:t>
      </w:r>
      <w:proofErr w:type="gramStart"/>
      <w:r w:rsidRPr="00C56D68">
        <w:rPr>
          <w:rFonts w:ascii="Times New Roman" w:hAnsi="Times New Roman"/>
          <w:sz w:val="24"/>
          <w:szCs w:val="24"/>
        </w:rPr>
        <w:t>мониторинге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использовались показатели двух форм статистического наблюдения: о детях, посещающих внешкольные организации дополнительного образования и школьные кружки и секции. В 2016 году Росстат ввел новую форму, которая учитывает число </w:t>
      </w:r>
      <w:proofErr w:type="gramStart"/>
      <w:r w:rsidRPr="00C56D6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по дополнительным образовательным программам, реализуемым всеми организациями, имеющими соответствующую лицензию. Изменение методики привело к невозможности сравнить цифры, которые были раньше</w:t>
      </w:r>
      <w:r>
        <w:rPr>
          <w:rFonts w:ascii="Times New Roman" w:hAnsi="Times New Roman"/>
          <w:sz w:val="24"/>
          <w:szCs w:val="24"/>
        </w:rPr>
        <w:t>,</w:t>
      </w:r>
      <w:r w:rsidRPr="00C56D68">
        <w:rPr>
          <w:rFonts w:ascii="Times New Roman" w:hAnsi="Times New Roman"/>
          <w:sz w:val="24"/>
          <w:szCs w:val="24"/>
        </w:rPr>
        <w:t xml:space="preserve"> и которые есть сейчас, и это вызывает обеспокоенность. </w:t>
      </w:r>
    </w:p>
    <w:p w:rsidR="00357C74" w:rsidRPr="00C56D68" w:rsidRDefault="00357C74" w:rsidP="00357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Кроме того, члены комиссии отметили следующее:</w:t>
      </w:r>
    </w:p>
    <w:p w:rsidR="00357C74" w:rsidRPr="00C56D68" w:rsidRDefault="00357C74" w:rsidP="00357C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1) особого внимания заслуживает вопрос развития дополнительного образования детей в </w:t>
      </w:r>
      <w:proofErr w:type="gramStart"/>
      <w:r w:rsidRPr="00C56D68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сельских поселений. В отдельно взятом поселении сельского типа просто невозможно разрешить проблему развития дополнительного образования детей: она предполагает использование ресурсов всего муниципального района. Проблемы дополнительного образования детей в </w:t>
      </w:r>
      <w:proofErr w:type="gramStart"/>
      <w:r w:rsidRPr="00C56D68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сельских поселений:</w:t>
      </w:r>
    </w:p>
    <w:p w:rsidR="00357C74" w:rsidRPr="00C56D68" w:rsidRDefault="00357C74" w:rsidP="00357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D68">
        <w:rPr>
          <w:rFonts w:ascii="Times New Roman" w:hAnsi="Times New Roman"/>
          <w:sz w:val="24"/>
          <w:szCs w:val="24"/>
        </w:rPr>
        <w:lastRenderedPageBreak/>
        <w:t>скудность ресурсов: недостаточный уровень материально-технической базы учреждений образования детей и их финансирования; ограниченность в выборе кружков и секций; недостаточно развитая сеть иных учреждений образования и образовательных ресурсов учреждений других ведомств (отсутствуют механизмы вовлечения некоммерческих организаций негосударственного сектора в развитие системы дополнительного образования детей в сельских местностях);</w:t>
      </w:r>
      <w:proofErr w:type="gramEnd"/>
    </w:p>
    <w:p w:rsidR="00357C74" w:rsidRPr="00C56D68" w:rsidRDefault="00357C74" w:rsidP="00357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отсутствие инфраструктуры: низкая концентрация учреждений дополнительного образования детей на относительно большой территории и их слабая транспортная доступность;</w:t>
      </w:r>
    </w:p>
    <w:p w:rsidR="00357C74" w:rsidRPr="00C56D68" w:rsidRDefault="00357C74" w:rsidP="00357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недостаток кадров: отсутствие или недостаток подготовленных кадров;</w:t>
      </w:r>
    </w:p>
    <w:p w:rsidR="00357C74" w:rsidRPr="00C56D68" w:rsidRDefault="00357C74" w:rsidP="00357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2) трехуровневая </w:t>
      </w:r>
      <w:r w:rsidRPr="00C56D68">
        <w:rPr>
          <w:rFonts w:ascii="Times New Roman" w:hAnsi="Times New Roman"/>
          <w:bCs/>
          <w:sz w:val="24"/>
          <w:szCs w:val="24"/>
        </w:rPr>
        <w:t>система образования  в сфере культуры и искусства (детская школа искусств-училище-вуз)</w:t>
      </w:r>
      <w:r w:rsidRPr="00C56D68">
        <w:rPr>
          <w:rFonts w:ascii="Times New Roman" w:hAnsi="Times New Roman"/>
          <w:sz w:val="24"/>
          <w:szCs w:val="24"/>
        </w:rPr>
        <w:t xml:space="preserve"> – это образование всегда себя оправдывало. Первая ступенька – школы. И именно школы искусств, музыкальные школы  </w:t>
      </w:r>
      <w:proofErr w:type="gramStart"/>
      <w:r w:rsidRPr="00C56D68">
        <w:rPr>
          <w:rFonts w:ascii="Times New Roman" w:hAnsi="Times New Roman"/>
          <w:sz w:val="24"/>
          <w:szCs w:val="24"/>
        </w:rPr>
        <w:t>испытывают серьезные проблемы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в настоящее время:</w:t>
      </w:r>
    </w:p>
    <w:p w:rsidR="00357C74" w:rsidRPr="00C56D68" w:rsidRDefault="00357C74" w:rsidP="00357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преподавательский состав стареет, а молодежь не идет в школы. После СУ</w:t>
      </w:r>
      <w:proofErr w:type="gramStart"/>
      <w:r w:rsidRPr="00C56D68">
        <w:rPr>
          <w:rFonts w:ascii="Times New Roman" w:hAnsi="Times New Roman"/>
          <w:sz w:val="24"/>
          <w:szCs w:val="24"/>
        </w:rPr>
        <w:t>З(</w:t>
      </w:r>
      <w:proofErr w:type="spellStart"/>
      <w:proofErr w:type="gramEnd"/>
      <w:r w:rsidRPr="00C56D68">
        <w:rPr>
          <w:rFonts w:ascii="Times New Roman" w:hAnsi="Times New Roman"/>
          <w:sz w:val="24"/>
          <w:szCs w:val="24"/>
        </w:rPr>
        <w:t>ов</w:t>
      </w:r>
      <w:proofErr w:type="spellEnd"/>
      <w:r w:rsidRPr="00C56D68">
        <w:rPr>
          <w:rFonts w:ascii="Times New Roman" w:hAnsi="Times New Roman"/>
          <w:sz w:val="24"/>
          <w:szCs w:val="24"/>
        </w:rPr>
        <w:t>), ВУЗ(</w:t>
      </w:r>
      <w:proofErr w:type="spellStart"/>
      <w:r w:rsidRPr="00C56D68">
        <w:rPr>
          <w:rFonts w:ascii="Times New Roman" w:hAnsi="Times New Roman"/>
          <w:sz w:val="24"/>
          <w:szCs w:val="24"/>
        </w:rPr>
        <w:t>ов</w:t>
      </w:r>
      <w:proofErr w:type="spellEnd"/>
      <w:r w:rsidRPr="00C56D68">
        <w:rPr>
          <w:rFonts w:ascii="Times New Roman" w:hAnsi="Times New Roman"/>
          <w:sz w:val="24"/>
          <w:szCs w:val="24"/>
        </w:rPr>
        <w:t>) стремятся уйти куда угодно, лишь бы не в школы;</w:t>
      </w:r>
    </w:p>
    <w:p w:rsidR="00357C74" w:rsidRPr="00C56D68" w:rsidRDefault="00357C74" w:rsidP="00357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материально-техническая база очень устарела, здания школ требуют ремонта, </w:t>
      </w:r>
      <w:r w:rsidRPr="00C56D68">
        <w:rPr>
          <w:rFonts w:ascii="Times New Roman" w:hAnsi="Times New Roman"/>
          <w:bCs/>
          <w:sz w:val="24"/>
          <w:szCs w:val="24"/>
        </w:rPr>
        <w:t>изношенность</w:t>
      </w:r>
      <w:r w:rsidRPr="00C56D68">
        <w:rPr>
          <w:rFonts w:ascii="Times New Roman" w:hAnsi="Times New Roman"/>
          <w:sz w:val="24"/>
          <w:szCs w:val="24"/>
        </w:rPr>
        <w:t xml:space="preserve"> музыкального инструментария в </w:t>
      </w:r>
      <w:proofErr w:type="gramStart"/>
      <w:r w:rsidRPr="00C56D68">
        <w:rPr>
          <w:rFonts w:ascii="Times New Roman" w:hAnsi="Times New Roman"/>
          <w:sz w:val="24"/>
          <w:szCs w:val="24"/>
        </w:rPr>
        <w:t>школах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давно на сегодняшний день составляет более 50 процентов; </w:t>
      </w:r>
    </w:p>
    <w:p w:rsidR="00357C74" w:rsidRPr="00C56D68" w:rsidRDefault="00357C74" w:rsidP="00357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объединение образовательных организаций (в центры образования, различные образовательные комплексы) по принципу - чем больше детей, тем больше денег, грозит тем, что некоторые образовательные учреждение (музыкальные школы, школы искусств), которые имеют свои индивидуальные особенности, потеряют их. </w:t>
      </w:r>
      <w:proofErr w:type="gramStart"/>
      <w:r w:rsidRPr="00C56D68">
        <w:rPr>
          <w:rFonts w:ascii="Times New Roman" w:hAnsi="Times New Roman"/>
          <w:sz w:val="24"/>
          <w:szCs w:val="24"/>
        </w:rPr>
        <w:t>Кроме того, желание сократить расходы может повлечь за собой сокращение штата и закрытие отдельных подразделений;</w:t>
      </w:r>
      <w:proofErr w:type="gramEnd"/>
    </w:p>
    <w:p w:rsidR="00357C74" w:rsidRPr="00C56D68" w:rsidRDefault="00357C74" w:rsidP="00357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3) одним из наиболее важных вопросов национальной безопасности является вопрос подготовки кадров и особенно кадров инженерных - способных к инновационной работе, поэтому необходимо ориентировать детей не только на знания, умения и навыки, но и на творческую деятельность. Техническое творчество – огромный стимул к более широкому изучению отдельных блоков или предметов школьной программы. К примеру, чтобы третьеклассник мог запустить летающую модель, он должен иметь понятие об ее аэродинамических свойствах. Основные проблемы развития научно-технического творчества: отсутствие в большинстве учреждений программ модельного творчества (судо-, ави</w:t>
      </w:r>
      <w:proofErr w:type="gramStart"/>
      <w:r w:rsidRPr="00C56D68">
        <w:rPr>
          <w:rFonts w:ascii="Times New Roman" w:hAnsi="Times New Roman"/>
          <w:sz w:val="24"/>
          <w:szCs w:val="24"/>
        </w:rPr>
        <w:t>а-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6D68">
        <w:rPr>
          <w:rFonts w:ascii="Times New Roman" w:hAnsi="Times New Roman"/>
          <w:sz w:val="24"/>
          <w:szCs w:val="24"/>
        </w:rPr>
        <w:t>ракето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- , </w:t>
      </w:r>
      <w:proofErr w:type="spellStart"/>
      <w:r w:rsidRPr="00C56D68">
        <w:rPr>
          <w:rFonts w:ascii="Times New Roman" w:hAnsi="Times New Roman"/>
          <w:sz w:val="24"/>
          <w:szCs w:val="24"/>
        </w:rPr>
        <w:t>автомоделирование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); слабая связь с профильными предприятиями; замена технических направлений творчества на другие, менее ресурсоемкие в многопрофильных учреждениях образования; </w:t>
      </w:r>
      <w:proofErr w:type="gramStart"/>
      <w:r w:rsidRPr="00C56D68">
        <w:rPr>
          <w:rFonts w:ascii="Times New Roman" w:hAnsi="Times New Roman"/>
          <w:sz w:val="24"/>
          <w:szCs w:val="24"/>
        </w:rPr>
        <w:t xml:space="preserve">старение существующей материально-технической базы и отсутствие современной материально-технической базы (отсутствие плоскостных сооружений - </w:t>
      </w:r>
      <w:proofErr w:type="spellStart"/>
      <w:r w:rsidRPr="00C56D68">
        <w:rPr>
          <w:rFonts w:ascii="Times New Roman" w:hAnsi="Times New Roman"/>
          <w:sz w:val="24"/>
          <w:szCs w:val="24"/>
        </w:rPr>
        <w:t>картодромов</w:t>
      </w:r>
      <w:proofErr w:type="spellEnd"/>
      <w:r w:rsidRPr="00C56D68">
        <w:rPr>
          <w:rFonts w:ascii="Times New Roman" w:hAnsi="Times New Roman"/>
          <w:sz w:val="24"/>
          <w:szCs w:val="24"/>
        </w:rPr>
        <w:t>, кордодромов, акваторий - для практических занятий детей и подростков, подготовки и проведения соревнований различного ранга по техническим видам спорта); отсутствие единой системы в организации и проведении конкурсов научно-технической направленности; отсутствие равных условий для творческой работы детей из семей различного социального положения;</w:t>
      </w:r>
      <w:proofErr w:type="gramEnd"/>
    </w:p>
    <w:p w:rsidR="00357C74" w:rsidRPr="00C56D68" w:rsidRDefault="00357C74" w:rsidP="00357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4) в </w:t>
      </w:r>
      <w:proofErr w:type="gramStart"/>
      <w:r w:rsidRPr="00C56D68">
        <w:rPr>
          <w:rFonts w:ascii="Times New Roman" w:hAnsi="Times New Roman"/>
          <w:sz w:val="24"/>
          <w:szCs w:val="24"/>
        </w:rPr>
        <w:t>рамках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дополнительных образовательных программ туристическая и краеведческая деятельность имеют своей целью расширение кругозора учащихся, воспитание их в духе патриотизма, любви к природе, высокой морали, уважения к труду и к человеку труда. Когда ребенок видит, слышит, осязает окружающий мир, он воспринимает его в более ярких, эмоциональных, насыщенных и запоминающихся </w:t>
      </w:r>
      <w:proofErr w:type="gramStart"/>
      <w:r w:rsidRPr="00C56D68">
        <w:rPr>
          <w:rFonts w:ascii="Times New Roman" w:hAnsi="Times New Roman"/>
          <w:sz w:val="24"/>
          <w:szCs w:val="24"/>
        </w:rPr>
        <w:t>образах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56D68">
        <w:rPr>
          <w:rFonts w:ascii="Times New Roman" w:hAnsi="Times New Roman"/>
          <w:sz w:val="24"/>
          <w:szCs w:val="24"/>
        </w:rPr>
        <w:t>Вместе с тем с 2006 сократилось количество детей, участвующих в походах, что связано с множеством проблем при организации детского туризма, экскурсионных программ: как оптимизировать регулирование организации выездных мероприятий, как решать вопросы, связанные с транспортом, с медицинским сопровождением, с обеспечением безопасности, что делать для достаточного финансового и технического обеспечения детского туризма и экскурсионных программ;</w:t>
      </w:r>
      <w:proofErr w:type="gramEnd"/>
    </w:p>
    <w:p w:rsidR="00357C74" w:rsidRPr="00C56D68" w:rsidRDefault="00357C74" w:rsidP="00357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5) в отличие от образовательной сферы в  </w:t>
      </w:r>
      <w:proofErr w:type="gramStart"/>
      <w:r w:rsidRPr="00C56D68">
        <w:rPr>
          <w:rFonts w:ascii="Times New Roman" w:hAnsi="Times New Roman"/>
          <w:sz w:val="24"/>
          <w:szCs w:val="24"/>
        </w:rPr>
        <w:t>объединениях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дополнительного образования  ребенок не только получает поддерживающую информацию, но и активно включается в предметно-практическую деятельность. Однако в настоящее время программы дополнительного образования в </w:t>
      </w:r>
      <w:proofErr w:type="gramStart"/>
      <w:r w:rsidRPr="00C56D68">
        <w:rPr>
          <w:rFonts w:ascii="Times New Roman" w:hAnsi="Times New Roman"/>
          <w:sz w:val="24"/>
          <w:szCs w:val="24"/>
        </w:rPr>
        <w:t>большинстве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случаев не предусматривают возможность </w:t>
      </w:r>
      <w:r w:rsidRPr="00C56D68">
        <w:rPr>
          <w:rFonts w:ascii="Times New Roman" w:hAnsi="Times New Roman"/>
          <w:bCs/>
          <w:sz w:val="24"/>
          <w:szCs w:val="24"/>
        </w:rPr>
        <w:t>вовлечения родителей в совместные занятия с детьми, не направлены на формирование коллективной ответственности;</w:t>
      </w:r>
    </w:p>
    <w:p w:rsidR="00357C74" w:rsidRPr="00C56D68" w:rsidRDefault="00357C74" w:rsidP="00357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6) тема детских оздоровительных лагерей неоднократно попадала в СМИ — было много неприятных и даже трагических историй. Много обсуждалось проблем, которые стоят перед лагерями, начиная с материально-технической оснащённости и заканчивая воспитательной работой и халатности персонала. Р</w:t>
      </w:r>
      <w:r w:rsidRPr="00C56D68">
        <w:rPr>
          <w:rFonts w:ascii="Times New Roman" w:hAnsi="Times New Roman"/>
          <w:bCs/>
          <w:sz w:val="24"/>
          <w:szCs w:val="24"/>
        </w:rPr>
        <w:t xml:space="preserve">одители не всегда владеют информацией о том, что существует </w:t>
      </w:r>
      <w:r w:rsidRPr="00C56D68">
        <w:rPr>
          <w:rFonts w:ascii="Times New Roman" w:hAnsi="Times New Roman"/>
          <w:bCs/>
          <w:iCs/>
          <w:sz w:val="24"/>
          <w:szCs w:val="24"/>
        </w:rPr>
        <w:t>единый реестр детских лагерей. Существует п</w:t>
      </w:r>
      <w:r w:rsidRPr="00C56D68">
        <w:rPr>
          <w:rFonts w:ascii="Times New Roman" w:hAnsi="Times New Roman"/>
          <w:sz w:val="24"/>
          <w:szCs w:val="24"/>
        </w:rPr>
        <w:t xml:space="preserve">роблема персонала. Так было заведено, что в </w:t>
      </w:r>
      <w:proofErr w:type="gramStart"/>
      <w:r w:rsidRPr="00C56D68">
        <w:rPr>
          <w:rFonts w:ascii="Times New Roman" w:hAnsi="Times New Roman"/>
          <w:sz w:val="24"/>
          <w:szCs w:val="24"/>
        </w:rPr>
        <w:t>большинстве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лагерей в роли вожатых выступают студенты. Чаще педагогических вузов, но не всегда. Сейчас для вожатых часто создают специальные курсы —  </w:t>
      </w:r>
      <w:r w:rsidRPr="00C56D68">
        <w:rPr>
          <w:rFonts w:ascii="Times New Roman" w:hAnsi="Times New Roman"/>
          <w:bCs/>
          <w:iCs/>
          <w:sz w:val="24"/>
          <w:szCs w:val="24"/>
        </w:rPr>
        <w:t>существует возможность получение сертификата вожатого у недобросовестных учебных организаций</w:t>
      </w:r>
      <w:r w:rsidRPr="00C56D68">
        <w:rPr>
          <w:rFonts w:ascii="Times New Roman" w:hAnsi="Times New Roman"/>
          <w:sz w:val="24"/>
          <w:szCs w:val="24"/>
        </w:rPr>
        <w:t>. Д</w:t>
      </w:r>
      <w:r w:rsidRPr="00C56D68">
        <w:rPr>
          <w:rFonts w:ascii="Times New Roman" w:hAnsi="Times New Roman"/>
          <w:bCs/>
          <w:sz w:val="24"/>
          <w:szCs w:val="24"/>
        </w:rPr>
        <w:t xml:space="preserve">еятельность вожатого иногда оценивается как </w:t>
      </w: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>«руководитель кружка», хотя по сути это  педагог-организатор</w:t>
      </w:r>
      <w:r w:rsidRPr="00C56D68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357C74" w:rsidRPr="00C56D68" w:rsidRDefault="00357C74" w:rsidP="00357C7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7C74" w:rsidRPr="00C56D68" w:rsidRDefault="00357C74" w:rsidP="00357C7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Комиссия по</w:t>
      </w:r>
      <w:r w:rsidRPr="00C56D68">
        <w:rPr>
          <w:rFonts w:ascii="Times New Roman" w:hAnsi="Times New Roman"/>
          <w:bCs/>
          <w:sz w:val="24"/>
          <w:szCs w:val="24"/>
        </w:rPr>
        <w:t xml:space="preserve"> образованию, молодежной политике, патриотическому воспитанию, физкультуре и спорту</w:t>
      </w:r>
      <w:r w:rsidRPr="00C56D68">
        <w:rPr>
          <w:rFonts w:ascii="Times New Roman" w:hAnsi="Times New Roman"/>
          <w:sz w:val="24"/>
          <w:szCs w:val="24"/>
        </w:rPr>
        <w:t xml:space="preserve"> Общественной палаты Ленинградской области</w:t>
      </w:r>
      <w:r w:rsidRPr="00C56D68">
        <w:rPr>
          <w:rFonts w:ascii="Times New Roman" w:hAnsi="Times New Roman"/>
          <w:b/>
          <w:sz w:val="24"/>
          <w:szCs w:val="24"/>
        </w:rPr>
        <w:t xml:space="preserve"> </w:t>
      </w:r>
      <w:r w:rsidRPr="00E256BE">
        <w:rPr>
          <w:rFonts w:ascii="Times New Roman" w:hAnsi="Times New Roman"/>
          <w:b/>
          <w:sz w:val="24"/>
          <w:szCs w:val="24"/>
        </w:rPr>
        <w:t>рекомендует:</w:t>
      </w:r>
    </w:p>
    <w:p w:rsidR="00357C74" w:rsidRPr="00C56D68" w:rsidRDefault="00357C74" w:rsidP="00357C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7C74" w:rsidRPr="00C56D68" w:rsidRDefault="00357C74" w:rsidP="00357C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6D68">
        <w:rPr>
          <w:rFonts w:ascii="Times New Roman" w:hAnsi="Times New Roman"/>
          <w:b/>
          <w:i/>
          <w:sz w:val="24"/>
          <w:szCs w:val="24"/>
        </w:rPr>
        <w:t>Комитету образования Ленинградской области:</w:t>
      </w:r>
    </w:p>
    <w:p w:rsidR="00357C74" w:rsidRPr="00C56D68" w:rsidRDefault="00357C74" w:rsidP="00357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C74" w:rsidRPr="00C56D68" w:rsidRDefault="00357C74" w:rsidP="00357C7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C56D68">
        <w:rPr>
          <w:rFonts w:ascii="Times New Roman" w:hAnsi="Times New Roman"/>
          <w:bCs/>
          <w:spacing w:val="-3"/>
          <w:sz w:val="24"/>
          <w:szCs w:val="24"/>
        </w:rPr>
        <w:t>провести комплексный мониторинг доступности услуг дополнительного образования в разрезе каждого муниципального образования, городских и сельских поселений с целью выявления поселений, которым возможно необходима региональная поддержка в области дополнительного образования;</w:t>
      </w:r>
    </w:p>
    <w:p w:rsidR="00357C74" w:rsidRPr="00C56D68" w:rsidRDefault="00357C74" w:rsidP="00357C7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pacing w:val="-3"/>
          <w:sz w:val="24"/>
          <w:szCs w:val="24"/>
        </w:rPr>
      </w:pPr>
      <w:proofErr w:type="gram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>учитывая кадровые проблемы в сельских школах инициировать и поддержать деятельность НКО в области дополнительного образования, связанную с передвижными проектами (способными перемещаться по региону: мобильные экспериментальные лаборатории, мобильные учебные игры и т.д.);</w:t>
      </w:r>
      <w:proofErr w:type="gramEnd"/>
    </w:p>
    <w:p w:rsidR="00357C74" w:rsidRPr="00C56D68" w:rsidRDefault="00357C74" w:rsidP="00357C7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сохранить трехуровневую систему образования в сфере культуры и искусства (детская школа искусств-училище-вуз); </w:t>
      </w:r>
    </w:p>
    <w:p w:rsidR="00357C74" w:rsidRPr="00C56D68" w:rsidRDefault="00357C74" w:rsidP="00357C74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рассмотреть возможность </w:t>
      </w:r>
      <w:proofErr w:type="spell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>софинансирования</w:t>
      </w:r>
      <w:proofErr w:type="spell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муниципальных программ в части приобретения для детских школ искусств музыкальных инструментов;</w:t>
      </w:r>
    </w:p>
    <w:p w:rsidR="00357C74" w:rsidRPr="00C56D68" w:rsidRDefault="00357C74" w:rsidP="00357C7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gramStart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>обобщить и распространить</w:t>
      </w:r>
      <w:proofErr w:type="gramEnd"/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положительный опыт работы ГБУ ДО «Центр «Ладога» в сфере детского туризма среди других учреждений образования;</w:t>
      </w:r>
    </w:p>
    <w:p w:rsidR="00357C74" w:rsidRPr="00C56D68" w:rsidRDefault="00357C74" w:rsidP="00357C7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C56D68">
        <w:rPr>
          <w:rFonts w:ascii="Times New Roman" w:hAnsi="Times New Roman"/>
          <w:bCs/>
          <w:spacing w:val="-3"/>
          <w:sz w:val="24"/>
          <w:szCs w:val="24"/>
        </w:rPr>
        <w:t xml:space="preserve">рассмотреть возможность дополнительной финансовой поддержки для  </w:t>
      </w:r>
      <w:r w:rsidRPr="00C56D68">
        <w:rPr>
          <w:rFonts w:ascii="Times New Roman" w:hAnsi="Times New Roman"/>
          <w:sz w:val="24"/>
          <w:szCs w:val="24"/>
        </w:rPr>
        <w:t>вовлечения подростков «</w:t>
      </w:r>
      <w:r w:rsidRPr="00C56D68">
        <w:rPr>
          <w:rFonts w:ascii="Times New Roman" w:hAnsi="Times New Roman"/>
          <w:bCs/>
          <w:sz w:val="24"/>
          <w:szCs w:val="24"/>
        </w:rPr>
        <w:t>группы</w:t>
      </w:r>
      <w:r w:rsidRPr="00C56D68">
        <w:rPr>
          <w:rFonts w:ascii="Times New Roman" w:hAnsi="Times New Roman"/>
          <w:sz w:val="24"/>
          <w:szCs w:val="24"/>
        </w:rPr>
        <w:t> </w:t>
      </w:r>
      <w:r w:rsidRPr="00C56D68">
        <w:rPr>
          <w:rFonts w:ascii="Times New Roman" w:hAnsi="Times New Roman"/>
          <w:bCs/>
          <w:sz w:val="24"/>
          <w:szCs w:val="24"/>
        </w:rPr>
        <w:t>риска</w:t>
      </w:r>
      <w:r w:rsidRPr="00C56D68">
        <w:rPr>
          <w:rFonts w:ascii="Times New Roman" w:hAnsi="Times New Roman"/>
          <w:sz w:val="24"/>
          <w:szCs w:val="24"/>
        </w:rPr>
        <w:t xml:space="preserve">» в социально-значимую деятельность в </w:t>
      </w:r>
      <w:proofErr w:type="gramStart"/>
      <w:r w:rsidRPr="00C56D68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C56D68">
        <w:rPr>
          <w:rFonts w:ascii="Times New Roman" w:hAnsi="Times New Roman"/>
          <w:sz w:val="24"/>
          <w:szCs w:val="24"/>
        </w:rPr>
        <w:t> </w:t>
      </w:r>
      <w:r w:rsidRPr="00C56D68">
        <w:rPr>
          <w:rFonts w:ascii="Times New Roman" w:hAnsi="Times New Roman"/>
          <w:bCs/>
          <w:sz w:val="24"/>
          <w:szCs w:val="24"/>
        </w:rPr>
        <w:t>дополнительного</w:t>
      </w:r>
      <w:r w:rsidRPr="00C56D68">
        <w:rPr>
          <w:rFonts w:ascii="Times New Roman" w:hAnsi="Times New Roman"/>
          <w:sz w:val="24"/>
          <w:szCs w:val="24"/>
        </w:rPr>
        <w:t> </w:t>
      </w:r>
      <w:r w:rsidRPr="00C56D68">
        <w:rPr>
          <w:rFonts w:ascii="Times New Roman" w:hAnsi="Times New Roman"/>
          <w:bCs/>
          <w:sz w:val="24"/>
          <w:szCs w:val="24"/>
        </w:rPr>
        <w:t>образования</w:t>
      </w:r>
      <w:r w:rsidRPr="00C56D68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357C74" w:rsidRPr="00C56D68" w:rsidRDefault="00357C74" w:rsidP="00357C7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проработать вопрос о возможности введения на территории Ленинградской области  </w:t>
      </w:r>
      <w:r w:rsidRPr="00C56D68">
        <w:rPr>
          <w:rFonts w:ascii="Times New Roman" w:hAnsi="Times New Roman"/>
          <w:bCs/>
          <w:sz w:val="24"/>
          <w:szCs w:val="24"/>
        </w:rPr>
        <w:t>единой формы сертификата</w:t>
      </w: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для вожатых;</w:t>
      </w:r>
    </w:p>
    <w:p w:rsidR="00357C74" w:rsidRPr="00C56D68" w:rsidRDefault="00357C74" w:rsidP="00357C7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C56D68">
        <w:rPr>
          <w:rFonts w:ascii="Times New Roman" w:hAnsi="Times New Roman"/>
          <w:bCs/>
          <w:color w:val="000000"/>
          <w:spacing w:val="-3"/>
          <w:sz w:val="24"/>
          <w:szCs w:val="24"/>
        </w:rPr>
        <w:t>проинформировать Общественную палату Ленинградской области о реализации рекомендаций Комитета по образованию и науке ГД ФС РФ по итогам заседания «круглого стола» по теме: «Развитие системы дополнительного образования детей через интеграцию с другими формами и уровнями образования» от 20 июня 2017 года (протокол от 19 сентября 2017 г. № 26-4).</w:t>
      </w:r>
    </w:p>
    <w:p w:rsidR="00357C74" w:rsidRPr="00C56D68" w:rsidRDefault="00357C74" w:rsidP="00357C74">
      <w:pPr>
        <w:pStyle w:val="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6D68">
        <w:rPr>
          <w:rFonts w:ascii="Times New Roman" w:hAnsi="Times New Roman"/>
          <w:b/>
          <w:i/>
          <w:sz w:val="24"/>
          <w:szCs w:val="24"/>
        </w:rPr>
        <w:t>Администрациям муниципальных образований</w:t>
      </w:r>
    </w:p>
    <w:p w:rsidR="00357C74" w:rsidRPr="00C56D68" w:rsidRDefault="00357C74" w:rsidP="00357C74">
      <w:pPr>
        <w:pStyle w:val="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6D68">
        <w:rPr>
          <w:rFonts w:ascii="Times New Roman" w:hAnsi="Times New Roman"/>
          <w:b/>
          <w:i/>
          <w:sz w:val="24"/>
          <w:szCs w:val="24"/>
        </w:rPr>
        <w:t>Ленинградской области:</w:t>
      </w:r>
    </w:p>
    <w:p w:rsidR="00357C74" w:rsidRPr="00C56D68" w:rsidRDefault="00357C74" w:rsidP="00357C74">
      <w:pPr>
        <w:pStyle w:val="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7C74" w:rsidRPr="00C56D68" w:rsidRDefault="00357C74" w:rsidP="00357C7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56D68">
        <w:rPr>
          <w:rFonts w:ascii="Times New Roman" w:hAnsi="Times New Roman"/>
          <w:color w:val="000000"/>
          <w:sz w:val="24"/>
          <w:szCs w:val="24"/>
        </w:rPr>
        <w:t>1)</w:t>
      </w:r>
      <w:r w:rsidRPr="00C56D68">
        <w:rPr>
          <w:rFonts w:ascii="Times New Roman" w:hAnsi="Times New Roman"/>
          <w:color w:val="000000"/>
          <w:sz w:val="24"/>
          <w:szCs w:val="24"/>
        </w:rPr>
        <w:tab/>
        <w:t>при разработке программ дополнительного образования:</w:t>
      </w:r>
    </w:p>
    <w:p w:rsidR="00357C74" w:rsidRPr="00C56D68" w:rsidRDefault="00357C74" w:rsidP="00357C7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56D68">
        <w:rPr>
          <w:rFonts w:ascii="Times New Roman" w:hAnsi="Times New Roman"/>
          <w:color w:val="000000"/>
          <w:sz w:val="24"/>
          <w:szCs w:val="24"/>
        </w:rPr>
        <w:t xml:space="preserve">предусматривать возможность  вовлечения родителей в совместные занятия с детьми, </w:t>
      </w:r>
    </w:p>
    <w:p w:rsidR="00357C74" w:rsidRPr="00C56D68" w:rsidRDefault="00357C74" w:rsidP="00357C7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56D68">
        <w:rPr>
          <w:rFonts w:ascii="Times New Roman" w:hAnsi="Times New Roman"/>
          <w:color w:val="000000"/>
          <w:sz w:val="24"/>
          <w:szCs w:val="24"/>
        </w:rPr>
        <w:t xml:space="preserve">выстраивать процесс формирования ответственности у детей  </w:t>
      </w:r>
      <w:proofErr w:type="gramStart"/>
      <w:r w:rsidRPr="00C56D68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C56D68">
        <w:rPr>
          <w:rFonts w:ascii="Times New Roman" w:hAnsi="Times New Roman"/>
          <w:color w:val="000000"/>
          <w:sz w:val="24"/>
          <w:szCs w:val="24"/>
        </w:rPr>
        <w:t xml:space="preserve"> коллективной к индивидуальной;</w:t>
      </w:r>
    </w:p>
    <w:p w:rsidR="00357C74" w:rsidRPr="00C56D68" w:rsidRDefault="00357C74" w:rsidP="00357C74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56D68">
        <w:rPr>
          <w:rFonts w:ascii="Times New Roman" w:hAnsi="Times New Roman"/>
          <w:bCs/>
          <w:color w:val="000000"/>
          <w:sz w:val="24"/>
          <w:szCs w:val="24"/>
        </w:rPr>
        <w:t>включать вопросы военно-патриотического воспитания, с привлечением к занятиям представителей</w:t>
      </w:r>
      <w:r w:rsidRPr="00C56D68">
        <w:rPr>
          <w:rFonts w:ascii="Times New Roman" w:hAnsi="Times New Roman"/>
          <w:bCs/>
          <w:sz w:val="24"/>
          <w:szCs w:val="24"/>
        </w:rPr>
        <w:t xml:space="preserve"> Регионального отделения Российского движения школьников Ленинградской области, Регионального отделения Всероссийского военно-патриотического общественного движения</w:t>
      </w:r>
      <w:r w:rsidRPr="00C56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6D68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C56D68">
        <w:rPr>
          <w:rFonts w:ascii="Times New Roman" w:hAnsi="Times New Roman"/>
          <w:bCs/>
          <w:sz w:val="24"/>
          <w:szCs w:val="24"/>
        </w:rPr>
        <w:t>Юнармия</w:t>
      </w:r>
      <w:proofErr w:type="spellEnd"/>
      <w:r w:rsidRPr="00C56D68">
        <w:rPr>
          <w:rFonts w:ascii="Times New Roman" w:hAnsi="Times New Roman"/>
          <w:bCs/>
          <w:sz w:val="24"/>
          <w:szCs w:val="24"/>
        </w:rPr>
        <w:t>» Ленинградской области;</w:t>
      </w:r>
    </w:p>
    <w:p w:rsidR="00357C74" w:rsidRPr="00C56D68" w:rsidRDefault="00357C74" w:rsidP="00357C74">
      <w:pPr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 xml:space="preserve">2) размещать на официальных сайтах школ ссылку на </w:t>
      </w:r>
      <w:r w:rsidRPr="00C56D68">
        <w:rPr>
          <w:rFonts w:ascii="Times New Roman" w:hAnsi="Times New Roman"/>
          <w:iCs/>
          <w:color w:val="000000"/>
          <w:sz w:val="24"/>
          <w:szCs w:val="24"/>
        </w:rPr>
        <w:t>единый реестр детских лагерей.</w:t>
      </w:r>
    </w:p>
    <w:p w:rsidR="00365F1A" w:rsidRDefault="00357C74">
      <w:bookmarkStart w:id="0" w:name="_GoBack"/>
      <w:bookmarkEnd w:id="0"/>
    </w:p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4902"/>
    <w:multiLevelType w:val="hybridMultilevel"/>
    <w:tmpl w:val="D26C2B44"/>
    <w:lvl w:ilvl="0" w:tplc="AB545F98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74"/>
    <w:rsid w:val="00357C74"/>
    <w:rsid w:val="0039600A"/>
    <w:rsid w:val="007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7C74"/>
    <w:pPr>
      <w:ind w:left="720"/>
      <w:contextualSpacing/>
    </w:pPr>
  </w:style>
  <w:style w:type="paragraph" w:customStyle="1" w:styleId="1">
    <w:name w:val="Абзац списка1"/>
    <w:basedOn w:val="a"/>
    <w:semiHidden/>
    <w:rsid w:val="00357C74"/>
    <w:pPr>
      <w:ind w:left="720"/>
    </w:pPr>
    <w:rPr>
      <w:rFonts w:eastAsia="Times New Roman"/>
      <w:lang w:eastAsia="ru-RU"/>
    </w:rPr>
  </w:style>
  <w:style w:type="paragraph" w:customStyle="1" w:styleId="ConsNonformat">
    <w:name w:val="ConsNonformat"/>
    <w:rsid w:val="00357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7C74"/>
    <w:pPr>
      <w:ind w:left="720"/>
      <w:contextualSpacing/>
    </w:pPr>
  </w:style>
  <w:style w:type="paragraph" w:customStyle="1" w:styleId="1">
    <w:name w:val="Абзац списка1"/>
    <w:basedOn w:val="a"/>
    <w:semiHidden/>
    <w:rsid w:val="00357C74"/>
    <w:pPr>
      <w:ind w:left="720"/>
    </w:pPr>
    <w:rPr>
      <w:rFonts w:eastAsia="Times New Roman"/>
      <w:lang w:eastAsia="ru-RU"/>
    </w:rPr>
  </w:style>
  <w:style w:type="paragraph" w:customStyle="1" w:styleId="ConsNonformat">
    <w:name w:val="ConsNonformat"/>
    <w:rsid w:val="00357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2018-12-17T09:15:00Z</dcterms:created>
  <dcterms:modified xsi:type="dcterms:W3CDTF">2018-12-17T09:15:00Z</dcterms:modified>
</cp:coreProperties>
</file>